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2" w:rsidRPr="00E87F82" w:rsidRDefault="00E87F82" w:rsidP="00E87F8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br/>
        <w:t>ГЛАВНЫЙ ГОСУДАРСТВЕННЫЙ САНИТАРНЫЙ ВРАЧ РОССИЙСКОЙ ФЕДЕРАЦИИ</w:t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ПОСТАНОВЛЕНИЕ</w:t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от 22 мая 2020 года N 15</w:t>
      </w:r>
      <w:r w:rsidRPr="00E87F82">
        <w:rPr>
          <w:rFonts w:ascii="Arial" w:eastAsia="Times New Roman" w:hAnsi="Arial" w:cs="Arial"/>
          <w:b/>
          <w:bCs/>
          <w:color w:val="444444"/>
        </w:rPr>
        <w:br/>
      </w:r>
    </w:p>
    <w:p w:rsidR="00E87F82" w:rsidRPr="00E87F82" w:rsidRDefault="00E87F82" w:rsidP="00E87F82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Об утверждении </w:t>
      </w:r>
      <w:hyperlink r:id="rId5" w:anchor="6540IN" w:history="1">
        <w:r w:rsidRPr="00E87F82">
          <w:rPr>
            <w:rFonts w:ascii="Arial" w:eastAsia="Times New Roman" w:hAnsi="Arial" w:cs="Arial"/>
            <w:b/>
            <w:bCs/>
            <w:color w:val="3451A0"/>
            <w:u w:val="single"/>
          </w:rPr>
          <w:t xml:space="preserve">санитарно-эпидемиологических правил СП 3.1.3597-20 "Профилактика новой </w:t>
        </w:r>
        <w:proofErr w:type="spellStart"/>
        <w:r w:rsidRPr="00E87F82">
          <w:rPr>
            <w:rFonts w:ascii="Arial" w:eastAsia="Times New Roman" w:hAnsi="Arial" w:cs="Arial"/>
            <w:b/>
            <w:bCs/>
            <w:color w:val="3451A0"/>
            <w:u w:val="single"/>
          </w:rPr>
          <w:t>коронавирусной</w:t>
        </w:r>
        <w:proofErr w:type="spellEnd"/>
        <w:r w:rsidRPr="00E87F82">
          <w:rPr>
            <w:rFonts w:ascii="Arial" w:eastAsia="Times New Roman" w:hAnsi="Arial" w:cs="Arial"/>
            <w:b/>
            <w:bCs/>
            <w:color w:val="3451A0"/>
            <w:u w:val="single"/>
          </w:rPr>
          <w:t xml:space="preserve"> инфекции (COVID-19)"</w:t>
        </w:r>
      </w:hyperlink>
    </w:p>
    <w:p w:rsidR="00E87F82" w:rsidRPr="00E87F82" w:rsidRDefault="00E87F82" w:rsidP="00E87F82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(с изменениями на 11 октября 2021 года)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3451A0"/>
        </w:rPr>
      </w:pPr>
      <w:r w:rsidRPr="00E87F82">
        <w:rPr>
          <w:rFonts w:ascii="Arial" w:eastAsia="Times New Roman" w:hAnsi="Arial" w:cs="Arial"/>
          <w:color w:val="3451A0"/>
        </w:rPr>
        <w:t>Информация об изменяющих документах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В соответствии со </w:t>
      </w:r>
      <w:hyperlink r:id="rId6" w:anchor="8P80LV" w:history="1">
        <w:r w:rsidRPr="00E87F82">
          <w:rPr>
            <w:rFonts w:ascii="Arial" w:eastAsia="Times New Roman" w:hAnsi="Arial" w:cs="Arial"/>
            <w:color w:val="3451A0"/>
            <w:u w:val="single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E87F82">
        <w:rPr>
          <w:rFonts w:ascii="Arial" w:eastAsia="Times New Roman" w:hAnsi="Arial" w:cs="Arial"/>
          <w:color w:val="444444"/>
        </w:rPr>
        <w:t xml:space="preserve"> (Собрание законодательства Российской Федерации, 1999, N 14, ст.1650; </w:t>
      </w:r>
      <w:proofErr w:type="gramStart"/>
      <w:r w:rsidRPr="00E87F82">
        <w:rPr>
          <w:rFonts w:ascii="Arial" w:eastAsia="Times New Roman" w:hAnsi="Arial" w:cs="Arial"/>
          <w:color w:val="444444"/>
        </w:rPr>
        <w:t>2019, N 30, ст.4134) и </w:t>
      </w:r>
      <w:hyperlink r:id="rId7" w:anchor="64U0IK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87F82">
        <w:rPr>
          <w:rFonts w:ascii="Arial" w:eastAsia="Times New Roman" w:hAnsi="Arial" w:cs="Arial"/>
          <w:color w:val="444444"/>
        </w:rPr>
        <w:t> (Собрание законодательства Российской Федерации, 2000, N 31, ст.3295; 2005, N 39, ст.3953)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постановляю: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1. Утвердить санитарно-эпидемиологические правила СП 3.1.3597-20 "Профилактика новой </w:t>
      </w:r>
      <w:proofErr w:type="spellStart"/>
      <w:r w:rsidRPr="00E87F82">
        <w:rPr>
          <w:rFonts w:ascii="Arial" w:eastAsia="Times New Roman" w:hAnsi="Arial" w:cs="Arial"/>
          <w:color w:val="444444"/>
        </w:rPr>
        <w:t>коронавирусной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инфекции (COVID-19)" (</w:t>
      </w:r>
      <w:hyperlink r:id="rId8" w:anchor="6540IN" w:history="1">
        <w:r w:rsidRPr="00E87F82">
          <w:rPr>
            <w:rFonts w:ascii="Arial" w:eastAsia="Times New Roman" w:hAnsi="Arial" w:cs="Arial"/>
            <w:color w:val="3451A0"/>
            <w:u w:val="single"/>
          </w:rPr>
          <w:t>приложение</w:t>
        </w:r>
      </w:hyperlink>
      <w:r w:rsidRPr="00E87F82">
        <w:rPr>
          <w:rFonts w:ascii="Arial" w:eastAsia="Times New Roman" w:hAnsi="Arial" w:cs="Arial"/>
          <w:color w:val="444444"/>
        </w:rPr>
        <w:t>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2. Настоящее постановление действует до 1 января 2022 г.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в редакции, введенной в действие с 17 ноября 2020 года </w:t>
      </w:r>
      <w:hyperlink r:id="rId9" w:anchor="6560IO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10" w:anchor="6520IM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А.Ю.Попова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Зарегистрировано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в Министерстве юстиции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Российской Федерации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26 мая 2020 года,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регистрационный N 58465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Приложение</w:t>
      </w:r>
    </w:p>
    <w:p w:rsidR="00E87F82" w:rsidRPr="00E87F82" w:rsidRDefault="00E87F82" w:rsidP="00E87F82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E87F82">
        <w:rPr>
          <w:rFonts w:ascii="Arial" w:eastAsia="Times New Roman" w:hAnsi="Arial" w:cs="Arial"/>
          <w:color w:val="444444"/>
        </w:rPr>
        <w:t>УТВЕРЖДЕНЫ</w:t>
      </w:r>
      <w:r w:rsidRPr="00E87F82">
        <w:rPr>
          <w:rFonts w:ascii="Arial" w:eastAsia="Times New Roman" w:hAnsi="Arial" w:cs="Arial"/>
          <w:color w:val="444444"/>
        </w:rPr>
        <w:br/>
        <w:t>постановлением Главного</w:t>
      </w:r>
      <w:r w:rsidRPr="00E87F82">
        <w:rPr>
          <w:rFonts w:ascii="Arial" w:eastAsia="Times New Roman" w:hAnsi="Arial" w:cs="Arial"/>
          <w:color w:val="444444"/>
        </w:rPr>
        <w:br/>
        <w:t>государственного санитарного врача</w:t>
      </w:r>
      <w:r w:rsidRPr="00E87F82">
        <w:rPr>
          <w:rFonts w:ascii="Arial" w:eastAsia="Times New Roman" w:hAnsi="Arial" w:cs="Arial"/>
          <w:color w:val="444444"/>
        </w:rPr>
        <w:br/>
        <w:t>Российской Федерации</w:t>
      </w:r>
      <w:r w:rsidRPr="00E87F82">
        <w:rPr>
          <w:rFonts w:ascii="Arial" w:eastAsia="Times New Roman" w:hAnsi="Arial" w:cs="Arial"/>
          <w:color w:val="444444"/>
        </w:rPr>
        <w:br/>
        <w:t>от 22 мая 2020 года N 15</w:t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 xml:space="preserve">Санитарно-эпидемиологические правила СП 3.1.3597-20 "Профилактика новой </w:t>
      </w:r>
      <w:proofErr w:type="spellStart"/>
      <w:r w:rsidRPr="00E87F82">
        <w:rPr>
          <w:rFonts w:ascii="Arial" w:eastAsia="Times New Roman" w:hAnsi="Arial" w:cs="Arial"/>
          <w:b/>
          <w:bCs/>
          <w:color w:val="444444"/>
        </w:rPr>
        <w:t>коронавирусной</w:t>
      </w:r>
      <w:proofErr w:type="spellEnd"/>
      <w:r w:rsidRPr="00E87F82">
        <w:rPr>
          <w:rFonts w:ascii="Arial" w:eastAsia="Times New Roman" w:hAnsi="Arial" w:cs="Arial"/>
          <w:b/>
          <w:bCs/>
          <w:color w:val="444444"/>
        </w:rPr>
        <w:t xml:space="preserve"> инфекции (COVID-19)"</w:t>
      </w:r>
    </w:p>
    <w:p w:rsidR="00E87F82" w:rsidRPr="00E87F82" w:rsidRDefault="00E87F82" w:rsidP="00E87F82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(с изменениями на 11 октября 2021 года)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I. Общие положения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     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E87F82">
        <w:rPr>
          <w:rFonts w:ascii="Arial" w:eastAsia="Times New Roman" w:hAnsi="Arial" w:cs="Arial"/>
          <w:color w:val="444444"/>
        </w:rPr>
        <w:t>коронавирусной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инфекцией (COVID-19) на территории Российской Федерации.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1.2. Новая </w:t>
      </w:r>
      <w:proofErr w:type="spellStart"/>
      <w:r w:rsidRPr="00E87F82">
        <w:rPr>
          <w:rFonts w:ascii="Arial" w:eastAsia="Times New Roman" w:hAnsi="Arial" w:cs="Arial"/>
          <w:color w:val="444444"/>
        </w:rPr>
        <w:t>коронавирусная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E87F82">
        <w:rPr>
          <w:rFonts w:ascii="Arial" w:eastAsia="Times New Roman" w:hAnsi="Arial" w:cs="Arial"/>
          <w:color w:val="444444"/>
        </w:rPr>
        <w:t>коронавирусом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II. Мероприятия, направленные на предупреждение распространения COVID-19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     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2.1. Мероприятия, направленные на предупреждение распространения COVID-19, включают: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мониторинг заболеваемости;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- лабораторный мониторинг (слежение за циркуляцией и распространением возбудителя);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мониторинг напряженности иммунитета среди переболевших лиц, среди групп риска и среди всего населения;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сбор и анализ полученной информации;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эпидемиологическую диагностику;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прогнозирование;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оценку эффективности проводимых мероприятий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гигиеническое воспитание населения.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выявление тенденций эпидемического процесса;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изучение популяционного иммунитета у населения с учетом проявлений эпидемического процесса;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выявление лиц, наиболее подверженных риску развития заболевания;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выявление причин и условий, определяющих уровень и структуру заболеваемости COVID-19;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- изучение и оценка результатов иммунизации населения (после ведения специфической профилактики);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изучение эффективности сре</w:t>
      </w:r>
      <w:proofErr w:type="gramStart"/>
      <w:r w:rsidRPr="00E87F82">
        <w:rPr>
          <w:rFonts w:ascii="Arial" w:eastAsia="Times New Roman" w:hAnsi="Arial" w:cs="Arial"/>
          <w:color w:val="444444"/>
        </w:rPr>
        <w:t>дств сп</w:t>
      </w:r>
      <w:proofErr w:type="gramEnd"/>
      <w:r w:rsidRPr="00E87F82">
        <w:rPr>
          <w:rFonts w:ascii="Arial" w:eastAsia="Times New Roman" w:hAnsi="Arial" w:cs="Arial"/>
          <w:color w:val="444444"/>
        </w:rPr>
        <w:t>ецифической, неспецифической и экстренной профилактики, применяемой в эпидемических очагах COVID-19;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прогнозирование развития эпидемиологической ситуации.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2.3. Гигиеническое воспитание населения как метод профилактики COVID-19 включает: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разъяснение необходимости соблюдения социальной дистанции (1,5 м - 2 м от человека) в период подъема заболеваемости;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III. Лабораторная диагностика и регистрация случаев COVID-19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     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лиц, прибывших на территорию Российской Федерации с наличием симптомов инфекционного заболевания (или при появлении симптомов в течение </w:t>
      </w:r>
      <w:r w:rsidRPr="00E87F82">
        <w:rPr>
          <w:rFonts w:ascii="Arial" w:eastAsia="Times New Roman" w:hAnsi="Arial" w:cs="Arial"/>
          <w:color w:val="444444"/>
        </w:rPr>
        <w:lastRenderedPageBreak/>
        <w:t>периода медицинского наблюдения);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лиц, контактировавших с больным COVID-19, при появлении симптомов, не исключающих COVID-19;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(Абзац в редакции, введенной в действие с 17 ноября 2020 года </w:t>
      </w:r>
      <w:hyperlink r:id="rId11" w:anchor="65A0IQ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12" w:anchor="7DG0K9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лиц с диагнозом "внебольничная пневмония";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лиц старше 65-ти лет, обратившихся за медицинской помощью с респираторными симптомами;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E87F82">
        <w:rPr>
          <w:rFonts w:ascii="Arial" w:eastAsia="Times New Roman" w:hAnsi="Arial" w:cs="Arial"/>
          <w:color w:val="444444"/>
        </w:rPr>
        <w:t>IgG</w:t>
      </w:r>
      <w:proofErr w:type="spellEnd"/>
      <w:r w:rsidRPr="00E87F82">
        <w:rPr>
          <w:rFonts w:ascii="Arial" w:eastAsia="Times New Roman" w:hAnsi="Arial" w:cs="Arial"/>
          <w:color w:val="444444"/>
        </w:rPr>
        <w:t>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</w:t>
      </w:r>
      <w:r w:rsidRPr="00E87F82">
        <w:rPr>
          <w:rFonts w:ascii="Arial" w:eastAsia="Times New Roman" w:hAnsi="Arial" w:cs="Arial"/>
          <w:color w:val="444444"/>
        </w:rPr>
        <w:lastRenderedPageBreak/>
        <w:t>письменное согласие и прошедшие подготовку/инструктаж по вопросам обеспечения требований биологической безопасности.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(Абзац дополнительно включен с 17 ноября 2020 года </w:t>
      </w:r>
      <w:hyperlink r:id="rId13" w:anchor="65C0IR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; в редакции, введенной в действие с 16 октября 2021 года </w:t>
      </w:r>
      <w:hyperlink r:id="rId14" w:anchor="6540IN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11 октября 2021 года N 25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15" w:anchor="7DM0KC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3.4. Лаборатории, проводящие исследования на определение маркеров возбудителя COVID-19 в биологических пробах от лиц, указанных в </w:t>
      </w:r>
      <w:hyperlink r:id="rId16" w:anchor="7DE0K8" w:history="1">
        <w:r w:rsidRPr="00E87F82">
          <w:rPr>
            <w:rFonts w:ascii="Arial" w:eastAsia="Times New Roman" w:hAnsi="Arial" w:cs="Arial"/>
            <w:color w:val="3451A0"/>
            <w:u w:val="single"/>
          </w:rPr>
          <w:t>пункте 3.1 санитарных правил</w:t>
        </w:r>
      </w:hyperlink>
      <w:r w:rsidRPr="00E87F82">
        <w:rPr>
          <w:rFonts w:ascii="Arial" w:eastAsia="Times New Roman" w:hAnsi="Arial" w:cs="Arial"/>
          <w:color w:val="444444"/>
        </w:rPr>
        <w:t>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с указанием данных об обследуемом лице, в объеме, позволяющем провести противоэпидемические мероприятия.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3.5. </w:t>
      </w:r>
      <w:proofErr w:type="gramStart"/>
      <w:r w:rsidRPr="00E87F82">
        <w:rPr>
          <w:rFonts w:ascii="Arial" w:eastAsia="Times New Roman" w:hAnsi="Arial" w:cs="Arial"/>
          <w:color w:val="444444"/>
        </w:rPr>
        <w:t>Медицинские организации, установившие предварительный или заключительный диагноз COVID-19, в соответствии с </w:t>
      </w:r>
      <w:hyperlink r:id="rId17" w:anchor="6540IN" w:history="1">
        <w:r w:rsidRPr="00E87F82">
          <w:rPr>
            <w:rFonts w:ascii="Arial" w:eastAsia="Times New Roman" w:hAnsi="Arial" w:cs="Arial"/>
            <w:color w:val="3451A0"/>
            <w:u w:val="single"/>
          </w:rPr>
          <w:t>санитарно-эпидемиологическими правилами СП 3.1/3.2.3146-13 "Общие требования по профилактике инфекционных и паразитарных болезней"</w:t>
        </w:r>
      </w:hyperlink>
      <w:r w:rsidRPr="00E87F82">
        <w:rPr>
          <w:rFonts w:ascii="Arial" w:eastAsia="Times New Roman" w:hAnsi="Arial" w:cs="Arial"/>
          <w:color w:val="444444"/>
        </w:rPr>
        <w:t>, утвержденными </w:t>
      </w:r>
      <w:hyperlink r:id="rId18" w:anchor="64U0IK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16.12.2013 N 65</w:t>
        </w:r>
      </w:hyperlink>
      <w:r w:rsidRPr="00E87F82">
        <w:rPr>
          <w:rFonts w:ascii="Arial" w:eastAsia="Times New Roman" w:hAnsi="Arial" w:cs="Arial"/>
          <w:color w:val="444444"/>
        </w:rPr>
        <w:t xml:space="preserve"> 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</w:t>
      </w:r>
      <w:r w:rsidRPr="00E87F82">
        <w:rPr>
          <w:rFonts w:ascii="Arial" w:eastAsia="Times New Roman" w:hAnsi="Arial" w:cs="Arial"/>
          <w:color w:val="444444"/>
        </w:rPr>
        <w:lastRenderedPageBreak/>
        <w:t>надзор, экстренное извещение.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по полученным экстренным извещениям (спискам, заверенным медицинской организацией).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3.6. </w:t>
      </w:r>
      <w:proofErr w:type="gramStart"/>
      <w:r w:rsidRPr="00E87F82">
        <w:rPr>
          <w:rFonts w:ascii="Arial" w:eastAsia="Times New Roman" w:hAnsi="Arial" w:cs="Arial"/>
          <w:color w:val="444444"/>
        </w:rP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</w:t>
      </w:r>
      <w:proofErr w:type="spellStart"/>
      <w:r w:rsidRPr="00E87F82">
        <w:rPr>
          <w:rFonts w:ascii="Arial" w:eastAsia="Times New Roman" w:hAnsi="Arial" w:cs="Arial"/>
          <w:color w:val="444444"/>
        </w:rPr>
        <w:t>полимеразной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 w:rsidRPr="00E87F82">
        <w:rPr>
          <w:rFonts w:ascii="Arial" w:eastAsia="Times New Roman" w:hAnsi="Arial" w:cs="Arial"/>
          <w:color w:val="444444"/>
        </w:rPr>
        <w:t>календарных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 дня.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</w:t>
      </w:r>
      <w:proofErr w:type="spellStart"/>
      <w:r w:rsidRPr="00E87F82">
        <w:rPr>
          <w:rFonts w:ascii="Arial" w:eastAsia="Times New Roman" w:hAnsi="Arial" w:cs="Arial"/>
          <w:color w:val="444444"/>
        </w:rPr>
        <w:t>полимеразной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в редакции, введенной в действие с 17 ноября 2020 года </w:t>
      </w:r>
      <w:hyperlink r:id="rId19" w:anchor="65E0IS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20" w:anchor="7DG0K8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3.8. Лицо, контактировавшее с больным COVID-19, находится в изоляции (в </w:t>
      </w:r>
      <w:proofErr w:type="spellStart"/>
      <w:r w:rsidRPr="00E87F82">
        <w:rPr>
          <w:rFonts w:ascii="Arial" w:eastAsia="Times New Roman" w:hAnsi="Arial" w:cs="Arial"/>
          <w:color w:val="444444"/>
        </w:rPr>
        <w:t>обсерваторе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, по месту жительства) не менее 14 календарных дней со дня последнего контакта с больным COVID-19 или до выздоровления (в случае </w:t>
      </w:r>
      <w:r w:rsidRPr="00E87F82">
        <w:rPr>
          <w:rFonts w:ascii="Arial" w:eastAsia="Times New Roman" w:hAnsi="Arial" w:cs="Arial"/>
          <w:color w:val="444444"/>
        </w:rPr>
        <w:lastRenderedPageBreak/>
        <w:t>развития заболевания).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 календарных дней со дня последнего контакта с больным COVID-19 без проведения лабораторного исследования на COVID-19.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в редакции, введенной в действие с 17 ноября 2020 года </w:t>
      </w:r>
      <w:hyperlink r:id="rId21" w:anchor="7D60K4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22" w:anchor="7DI0K9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3.9. Материалами для лабораторных исследований на COVID-19 являются: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респираторный материал для исследования методом </w:t>
      </w:r>
      <w:proofErr w:type="spellStart"/>
      <w:r w:rsidRPr="00E87F82">
        <w:rPr>
          <w:rFonts w:ascii="Arial" w:eastAsia="Times New Roman" w:hAnsi="Arial" w:cs="Arial"/>
          <w:color w:val="444444"/>
        </w:rPr>
        <w:t>полимеразной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цепной реакции (мазок из носоглотки и ротоглотки и мокрота (при наличии) и/или </w:t>
      </w:r>
      <w:proofErr w:type="spellStart"/>
      <w:r w:rsidRPr="00E87F82">
        <w:rPr>
          <w:rFonts w:ascii="Arial" w:eastAsia="Times New Roman" w:hAnsi="Arial" w:cs="Arial"/>
          <w:color w:val="444444"/>
        </w:rPr>
        <w:t>эндотрахеальный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аспират или бронхоальвеолярный </w:t>
      </w:r>
      <w:proofErr w:type="spellStart"/>
      <w:r w:rsidRPr="00E87F82">
        <w:rPr>
          <w:rFonts w:ascii="Arial" w:eastAsia="Times New Roman" w:hAnsi="Arial" w:cs="Arial"/>
          <w:color w:val="444444"/>
        </w:rPr>
        <w:t>лаваж</w:t>
      </w:r>
      <w:proofErr w:type="spellEnd"/>
      <w:r w:rsidRPr="00E87F82">
        <w:rPr>
          <w:rFonts w:ascii="Arial" w:eastAsia="Times New Roman" w:hAnsi="Arial" w:cs="Arial"/>
          <w:color w:val="444444"/>
        </w:rPr>
        <w:t>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сыворотка крови для серологического исследования (при использовании иммуноферментного анализа);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</w:t>
      </w:r>
      <w:proofErr w:type="spellStart"/>
      <w:r w:rsidRPr="00E87F82">
        <w:rPr>
          <w:rFonts w:ascii="Arial" w:eastAsia="Times New Roman" w:hAnsi="Arial" w:cs="Arial"/>
          <w:color w:val="444444"/>
        </w:rPr>
        <w:t>аутоптаты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легких, трахеи и селезенки для посмертной диагностики.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E87F82">
        <w:rPr>
          <w:rFonts w:ascii="Arial" w:eastAsia="Times New Roman" w:hAnsi="Arial" w:cs="Arial"/>
          <w:color w:val="444444"/>
        </w:rPr>
        <w:t>пневмошлем</w:t>
      </w:r>
      <w:proofErr w:type="spellEnd"/>
      <w:r w:rsidRPr="00E87F82">
        <w:rPr>
          <w:rFonts w:ascii="Arial" w:eastAsia="Times New Roman" w:hAnsi="Arial" w:cs="Arial"/>
          <w:color w:val="444444"/>
        </w:rPr>
        <w:t>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очки для защиты глаз или защитный экран;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E87F82">
        <w:rPr>
          <w:rFonts w:ascii="Arial" w:eastAsia="Times New Roman" w:hAnsi="Arial" w:cs="Arial"/>
          <w:color w:val="444444"/>
        </w:rPr>
        <w:t>вирулицидным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действием.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 w:rsidRPr="00E87F82">
        <w:rPr>
          <w:rFonts w:ascii="Arial" w:eastAsia="Times New Roman" w:hAnsi="Arial" w:cs="Arial"/>
          <w:color w:val="444444"/>
        </w:rPr>
        <w:t>окончательными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в редакции, введенной в действие с 17 ноября 2020 года </w:t>
      </w:r>
      <w:hyperlink r:id="rId23" w:anchor="7D80K5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24" w:anchor="7DQ0KD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3.14. Выборочные уточнения результатов лабораторных исследований на COVID-19 проводятся в случаях, если: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расход тест-систем выше среднего по субъекту Российской Федерации;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- 50% и более положительных результатов в течение рабочей смены.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с учетом границ очага и эпидемиологических рисков по распространению инфекции.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E87F82">
        <w:rPr>
          <w:rFonts w:ascii="Arial" w:eastAsia="Times New Roman" w:hAnsi="Arial" w:cs="Arial"/>
          <w:color w:val="444444"/>
        </w:rPr>
        <w:t>аутопсийных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материалов, полученных при </w:t>
      </w:r>
      <w:proofErr w:type="spellStart"/>
      <w:proofErr w:type="gramStart"/>
      <w:r w:rsidRPr="00E87F82">
        <w:rPr>
          <w:rFonts w:ascii="Arial" w:eastAsia="Times New Roman" w:hAnsi="Arial" w:cs="Arial"/>
          <w:color w:val="444444"/>
        </w:rPr>
        <w:t>патолого-анатомическом</w:t>
      </w:r>
      <w:proofErr w:type="spellEnd"/>
      <w:proofErr w:type="gramEnd"/>
      <w:r w:rsidRPr="00E87F82">
        <w:rPr>
          <w:rFonts w:ascii="Arial" w:eastAsia="Times New Roman" w:hAnsi="Arial" w:cs="Arial"/>
          <w:color w:val="444444"/>
        </w:rPr>
        <w:t xml:space="preserve"> вскрытии (образцы легких, трахеи, селезенки) на COVID-19.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IV. Противоэпидемические мероприятия в отношении COVID-19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     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с участием уполномоченных органов государственной власти субъектов Российской Федерации.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4.2. Эпидемиологическая тактика при COVID-19 включает: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выявление больных, их своевременную изоляцию и госпитализацию;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разобщение лиц, подвергшихся риску заражения (при распространении инфекции - максимальное ограничение контактов);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E87F82">
        <w:rPr>
          <w:rFonts w:ascii="Arial" w:eastAsia="Times New Roman" w:hAnsi="Arial" w:cs="Arial"/>
          <w:color w:val="444444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E87F82">
        <w:rPr>
          <w:rFonts w:ascii="Arial" w:eastAsia="Times New Roman" w:hAnsi="Arial" w:cs="Arial"/>
          <w:color w:val="444444"/>
        </w:rPr>
        <w:t>обсерваторах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(Абзац в редакции, введенной в действие с 17 ноября 2020 года </w:t>
      </w:r>
      <w:hyperlink r:id="rId25" w:anchor="7DC0K7" w:history="1">
        <w:r w:rsidRPr="00E87F82">
          <w:rPr>
            <w:rFonts w:ascii="Arial" w:eastAsia="Times New Roman" w:hAnsi="Arial" w:cs="Arial"/>
            <w:color w:val="3451A0"/>
            <w:u w:val="single"/>
          </w:rPr>
          <w:t xml:space="preserve">постановлением Главного государственного санитарного врача Российской </w:t>
        </w:r>
        <w:r w:rsidRPr="00E87F82">
          <w:rPr>
            <w:rFonts w:ascii="Arial" w:eastAsia="Times New Roman" w:hAnsi="Arial" w:cs="Arial"/>
            <w:color w:val="3451A0"/>
            <w:u w:val="single"/>
          </w:rPr>
          <w:lastRenderedPageBreak/>
          <w:t>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26" w:anchor="7DO0KB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дезинфекцию;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экстренную профилактику (профилактическое лечение) для лиц, контактировавших с больными COVID-19, и лиц из групп риска;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профилактику внутрибольничного инфицирования и недопущение формирования очагов в медицинских организациях;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(Абзац дополнительно включен с 17 ноября 2020 года </w:t>
      </w:r>
      <w:hyperlink r:id="rId27" w:anchor="7DE0K8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4.2.1. Территориальные органы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по результатам проведения мероприятий в эпидемических очагах в течение 1 рабочего дня: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информируют больных COVID-19 и лиц, находившихся в контакте с больными COVID-19, о необходимости соблюдения ими в течение 14 календарных дней со дня контакта с больным COVID-19 режима изоляции с использованием любых доступных сре</w:t>
      </w:r>
      <w:proofErr w:type="gramStart"/>
      <w:r w:rsidRPr="00E87F82">
        <w:rPr>
          <w:rFonts w:ascii="Arial" w:eastAsia="Times New Roman" w:hAnsi="Arial" w:cs="Arial"/>
          <w:color w:val="444444"/>
        </w:rPr>
        <w:t>дств св</w:t>
      </w:r>
      <w:proofErr w:type="gramEnd"/>
      <w:r w:rsidRPr="00E87F82">
        <w:rPr>
          <w:rFonts w:ascii="Arial" w:eastAsia="Times New Roman" w:hAnsi="Arial" w:cs="Arial"/>
          <w:color w:val="444444"/>
        </w:rPr>
        <w:t>язи;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дополнительно включен с 17 ноября 2020 года </w:t>
      </w:r>
      <w:hyperlink r:id="rId28" w:anchor="7DG0K9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)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4.3. Территориальные органы </w:t>
      </w:r>
      <w:proofErr w:type="spellStart"/>
      <w:r w:rsidRPr="00E87F82">
        <w:rPr>
          <w:rFonts w:ascii="Arial" w:eastAsia="Times New Roman" w:hAnsi="Arial" w:cs="Arial"/>
          <w:color w:val="444444"/>
        </w:rPr>
        <w:t>Роспотребнадзора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и иные органы государственной власти в соответствии с предоставленной компетенцией организуют мероприятия </w:t>
      </w:r>
      <w:proofErr w:type="gramStart"/>
      <w:r w:rsidRPr="00E87F82">
        <w:rPr>
          <w:rFonts w:ascii="Arial" w:eastAsia="Times New Roman" w:hAnsi="Arial" w:cs="Arial"/>
          <w:color w:val="444444"/>
        </w:rPr>
        <w:t>по</w:t>
      </w:r>
      <w:proofErr w:type="gramEnd"/>
      <w:r w:rsidRPr="00E87F82">
        <w:rPr>
          <w:rFonts w:ascii="Arial" w:eastAsia="Times New Roman" w:hAnsi="Arial" w:cs="Arial"/>
          <w:color w:val="444444"/>
        </w:rPr>
        <w:t>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уточнению перечня рейсов, прибывающих из неблагополучных регионов по COVID-19;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уточнению схем оперативного реагирования;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</w:t>
      </w:r>
      <w:proofErr w:type="spellStart"/>
      <w:r w:rsidRPr="00E87F82">
        <w:rPr>
          <w:rFonts w:ascii="Arial" w:eastAsia="Times New Roman" w:hAnsi="Arial" w:cs="Arial"/>
          <w:color w:val="444444"/>
        </w:rPr>
        <w:t>тепловизионному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контролю пассажиров и экипажа;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обеспечению опроса пассажиров путем анкетирования;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- обеспечению готовности медицинского пункта к отбору материала;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обеспечению обсервации лиц, находившихся в контакте с больными COVID-19, по эпидемическим показаниям.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(Пункт в редакции, введенной в действие с 17 ноября 2020 года </w:t>
      </w:r>
      <w:hyperlink r:id="rId29" w:anchor="7DI0KA" w:history="1">
        <w:r w:rsidRPr="00E87F82">
          <w:rPr>
            <w:rFonts w:ascii="Arial" w:eastAsia="Times New Roman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E87F82">
        <w:rPr>
          <w:rFonts w:ascii="Arial" w:eastAsia="Times New Roman" w:hAnsi="Arial" w:cs="Arial"/>
          <w:color w:val="444444"/>
        </w:rPr>
        <w:t>. - См. </w:t>
      </w:r>
      <w:hyperlink r:id="rId30" w:anchor="7DQ0KC" w:history="1">
        <w:r w:rsidRPr="00E87F82">
          <w:rPr>
            <w:rFonts w:ascii="Arial" w:eastAsia="Times New Roman" w:hAnsi="Arial" w:cs="Arial"/>
            <w:color w:val="3451A0"/>
            <w:u w:val="single"/>
          </w:rPr>
          <w:t>предыдущую редакцию</w:t>
        </w:r>
      </w:hyperlink>
      <w:r w:rsidRPr="00E87F82">
        <w:rPr>
          <w:rFonts w:ascii="Arial" w:eastAsia="Times New Roman" w:hAnsi="Arial" w:cs="Arial"/>
          <w:color w:val="444444"/>
        </w:rPr>
        <w:t>)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4.4. Мероприятиями, направленными на "разрыв" механизма передачи инфекции, являются: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организация выявления лиц с признаками инфекционных заболеваний при приходе на работу;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lastRenderedPageBreak/>
        <w:t>ограничение или отмена проведения массовых мероприятий (развлекательных, культурных, спортивных).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4.5. К группам риска заболевания COVID-19 относятся: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люди в возрасте 65 лет и старше;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больные хроническими заболеваниями;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работники медицинских организаций.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4.6. Среди лиц, указанных в </w:t>
      </w:r>
      <w:hyperlink r:id="rId31" w:anchor="7DU0KE" w:history="1">
        <w:r w:rsidRPr="00E87F82">
          <w:rPr>
            <w:rFonts w:ascii="Arial" w:eastAsia="Times New Roman" w:hAnsi="Arial" w:cs="Arial"/>
            <w:color w:val="3451A0"/>
            <w:u w:val="single"/>
          </w:rPr>
          <w:t>пункте 4.5 санитарных правил</w:t>
        </w:r>
      </w:hyperlink>
      <w:r w:rsidRPr="00E87F82">
        <w:rPr>
          <w:rFonts w:ascii="Arial" w:eastAsia="Times New Roman" w:hAnsi="Arial" w:cs="Arial"/>
          <w:color w:val="444444"/>
        </w:rPr>
        <w:t xml:space="preserve">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E87F82">
        <w:rPr>
          <w:rFonts w:ascii="Arial" w:eastAsia="Times New Roman" w:hAnsi="Arial" w:cs="Arial"/>
          <w:color w:val="444444"/>
        </w:rPr>
        <w:t>обсерваторах</w:t>
      </w:r>
      <w:proofErr w:type="spellEnd"/>
      <w:r w:rsidRPr="00E87F82">
        <w:rPr>
          <w:rFonts w:ascii="Arial" w:eastAsia="Times New Roman" w:hAnsi="Arial" w:cs="Arial"/>
          <w:color w:val="444444"/>
        </w:rPr>
        <w:t>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E87F82">
        <w:rPr>
          <w:rFonts w:ascii="Arial" w:eastAsia="Times New Roman" w:hAnsi="Arial" w:cs="Arial"/>
          <w:b/>
          <w:bCs/>
          <w:color w:val="444444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E87F82" w:rsidRPr="00E87F82" w:rsidRDefault="00E87F82" w:rsidP="00E87F82">
      <w:pPr>
        <w:spacing w:line="330" w:lineRule="atLeast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     </w:t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 w:rsidRPr="00E87F82">
        <w:rPr>
          <w:rFonts w:ascii="Arial" w:eastAsia="Times New Roman" w:hAnsi="Arial" w:cs="Arial"/>
          <w:color w:val="444444"/>
        </w:rPr>
        <w:t>осуществляется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5.2. </w:t>
      </w:r>
      <w:proofErr w:type="gramStart"/>
      <w:r w:rsidRPr="00E87F82">
        <w:rPr>
          <w:rFonts w:ascii="Arial" w:eastAsia="Times New Roman" w:hAnsi="Arial" w:cs="Arial"/>
          <w:color w:val="444444"/>
        </w:rPr>
        <w:t xml:space="preserve"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</w:t>
      </w:r>
      <w:r w:rsidRPr="00E87F82">
        <w:rPr>
          <w:rFonts w:ascii="Arial" w:eastAsia="Times New Roman" w:hAnsi="Arial" w:cs="Arial"/>
          <w:color w:val="444444"/>
        </w:rPr>
        <w:lastRenderedPageBreak/>
        <w:t>его работы, а также родственников пациентов.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5.3. </w:t>
      </w:r>
      <w:proofErr w:type="gramStart"/>
      <w:r w:rsidRPr="00E87F82">
        <w:rPr>
          <w:rFonts w:ascii="Arial" w:eastAsia="Times New Roman" w:hAnsi="Arial" w:cs="Arial"/>
          <w:color w:val="444444"/>
        </w:rP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 w:rsidRPr="00E87F82">
        <w:rPr>
          <w:rFonts w:ascii="Arial" w:eastAsia="Times New Roman" w:hAnsi="Arial" w:cs="Arial"/>
          <w:color w:val="444444"/>
        </w:rPr>
        <w:t>СИЗ</w:t>
      </w:r>
      <w:proofErr w:type="gramEnd"/>
      <w:r w:rsidRPr="00E87F82">
        <w:rPr>
          <w:rFonts w:ascii="Arial" w:eastAsia="Times New Roman" w:hAnsi="Arial" w:cs="Arial"/>
          <w:color w:val="444444"/>
        </w:rPr>
        <w:t>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На границе указанных зон выделяется помещение для снятия использованных </w:t>
      </w:r>
      <w:proofErr w:type="gramStart"/>
      <w:r w:rsidRPr="00E87F82">
        <w:rPr>
          <w:rFonts w:ascii="Arial" w:eastAsia="Times New Roman" w:hAnsi="Arial" w:cs="Arial"/>
          <w:color w:val="444444"/>
        </w:rPr>
        <w:t>СИЗ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 (для дезинфекции и обработки или последующей утилизации при использовании одноразовых комплектов).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Прием больных осуществляется непосредственно в палату.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5.5. Работники медицинских организаций, оказывающие помощь больным COVID-19, в "грязной" зоне используют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</w:t>
      </w:r>
      <w:r w:rsidRPr="00E87F82">
        <w:rPr>
          <w:rFonts w:ascii="Arial" w:eastAsia="Times New Roman" w:hAnsi="Arial" w:cs="Arial"/>
          <w:color w:val="444444"/>
        </w:rPr>
        <w:lastRenderedPageBreak/>
        <w:t xml:space="preserve">оборудования (УЗИ, рентген, ЭКГ и другие) в палатах. </w:t>
      </w:r>
      <w:proofErr w:type="gramStart"/>
      <w:r w:rsidRPr="00E87F82">
        <w:rPr>
          <w:rFonts w:ascii="Arial" w:eastAsia="Times New Roman" w:hAnsi="Arial" w:cs="Arial"/>
          <w:color w:val="444444"/>
        </w:rP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r w:rsidRPr="00E87F82">
        <w:rPr>
          <w:rFonts w:ascii="Arial" w:eastAsia="Times New Roman" w:hAnsi="Arial" w:cs="Arial"/>
          <w:color w:val="444444"/>
        </w:rPr>
        <w:br/>
      </w:r>
      <w:proofErr w:type="gramEnd"/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перевод больного COVID-19 в специализированную медицинскую организацию;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 w:rsidRPr="00E87F82">
        <w:rPr>
          <w:rFonts w:ascii="Arial" w:eastAsia="Times New Roman" w:hAnsi="Arial" w:cs="Arial"/>
          <w:color w:val="444444"/>
        </w:rPr>
        <w:t>госпитализация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закрытие отделения на "прием", максимальная выписка пациентов из отделения, заключительная дезинфекция;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E87F82">
        <w:rPr>
          <w:rFonts w:ascii="Arial" w:eastAsia="Times New Roman" w:hAnsi="Arial" w:cs="Arial"/>
          <w:color w:val="444444"/>
        </w:rPr>
        <w:t>обсерваторов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и специализированных отделений) обследуются 1 раз в неделю на COVID-19 методом </w:t>
      </w:r>
      <w:proofErr w:type="spellStart"/>
      <w:r w:rsidRPr="00E87F82">
        <w:rPr>
          <w:rFonts w:ascii="Arial" w:eastAsia="Times New Roman" w:hAnsi="Arial" w:cs="Arial"/>
          <w:color w:val="444444"/>
        </w:rPr>
        <w:t>полимеразной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 w:rsidRPr="00E87F82">
        <w:rPr>
          <w:rFonts w:ascii="Arial" w:eastAsia="Times New Roman" w:hAnsi="Arial" w:cs="Arial"/>
          <w:color w:val="444444"/>
        </w:rPr>
        <w:t>лиц, контактировавших с больными COVID-19 проводятся</w:t>
      </w:r>
      <w:proofErr w:type="gramEnd"/>
      <w:r w:rsidRPr="00E87F82">
        <w:rPr>
          <w:rFonts w:ascii="Arial" w:eastAsia="Times New Roman" w:hAnsi="Arial" w:cs="Arial"/>
          <w:color w:val="444444"/>
        </w:rPr>
        <w:t xml:space="preserve"> противоэпидемические мероприятия.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E87F82">
        <w:rPr>
          <w:rFonts w:ascii="Arial" w:eastAsia="Times New Roman" w:hAnsi="Arial" w:cs="Arial"/>
          <w:color w:val="444444"/>
        </w:rPr>
        <w:t>IgG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, выявленные при проведении </w:t>
      </w:r>
      <w:proofErr w:type="spellStart"/>
      <w:r w:rsidRPr="00E87F82">
        <w:rPr>
          <w:rFonts w:ascii="Arial" w:eastAsia="Times New Roman" w:hAnsi="Arial" w:cs="Arial"/>
          <w:color w:val="444444"/>
        </w:rPr>
        <w:t>скрининговых</w:t>
      </w:r>
      <w:proofErr w:type="spellEnd"/>
      <w:r w:rsidRPr="00E87F82">
        <w:rPr>
          <w:rFonts w:ascii="Arial" w:eastAsia="Times New Roman" w:hAnsi="Arial" w:cs="Arial"/>
          <w:color w:val="444444"/>
        </w:rPr>
        <w:t xml:space="preserve"> </w:t>
      </w:r>
      <w:r w:rsidRPr="00E87F82">
        <w:rPr>
          <w:rFonts w:ascii="Arial" w:eastAsia="Times New Roman" w:hAnsi="Arial" w:cs="Arial"/>
          <w:color w:val="444444"/>
        </w:rPr>
        <w:lastRenderedPageBreak/>
        <w:t>обследований.</w:t>
      </w:r>
      <w:r w:rsidRPr="00E87F82">
        <w:rPr>
          <w:rFonts w:ascii="Arial" w:eastAsia="Times New Roman" w:hAnsi="Arial" w:cs="Arial"/>
          <w:color w:val="444444"/>
        </w:rPr>
        <w:br/>
      </w:r>
    </w:p>
    <w:p w:rsidR="00E87F82" w:rsidRPr="00E87F82" w:rsidRDefault="00E87F82" w:rsidP="00E87F82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E87F82">
        <w:rPr>
          <w:rFonts w:ascii="Arial" w:eastAsia="Times New Roman" w:hAnsi="Arial" w:cs="Arial"/>
          <w:color w:val="444444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  <w:r w:rsidRPr="00E87F82">
        <w:rPr>
          <w:rFonts w:ascii="Arial" w:eastAsia="Times New Roman" w:hAnsi="Arial" w:cs="Arial"/>
          <w:color w:val="444444"/>
        </w:rPr>
        <w:br/>
      </w:r>
    </w:p>
    <w:sectPr w:rsidR="00E87F82" w:rsidRPr="00E87F82" w:rsidSect="0064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D3"/>
    <w:rsid w:val="000E15A5"/>
    <w:rsid w:val="00172369"/>
    <w:rsid w:val="001F2B19"/>
    <w:rsid w:val="002A56E3"/>
    <w:rsid w:val="00330A36"/>
    <w:rsid w:val="00356F60"/>
    <w:rsid w:val="004D50ED"/>
    <w:rsid w:val="00605D2F"/>
    <w:rsid w:val="0061321A"/>
    <w:rsid w:val="0064236F"/>
    <w:rsid w:val="006A4B7B"/>
    <w:rsid w:val="007D5911"/>
    <w:rsid w:val="009148AB"/>
    <w:rsid w:val="00916390"/>
    <w:rsid w:val="00977B32"/>
    <w:rsid w:val="00992EFF"/>
    <w:rsid w:val="00995B4D"/>
    <w:rsid w:val="00BB72D3"/>
    <w:rsid w:val="00CE1BB8"/>
    <w:rsid w:val="00CE4F6E"/>
    <w:rsid w:val="00E87F82"/>
    <w:rsid w:val="00E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rsid w:val="004D5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D50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D5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0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4D50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0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0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0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rsid w:val="007D5911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D50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0E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0E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50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50E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50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50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5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4D50ED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0E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50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D50E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50E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50ED"/>
    <w:rPr>
      <w:b/>
      <w:bCs/>
    </w:rPr>
  </w:style>
  <w:style w:type="character" w:styleId="a9">
    <w:name w:val="Emphasis"/>
    <w:basedOn w:val="a0"/>
    <w:uiPriority w:val="20"/>
    <w:qFormat/>
    <w:rsid w:val="004D50ED"/>
    <w:rPr>
      <w:i/>
      <w:iCs/>
    </w:rPr>
  </w:style>
  <w:style w:type="paragraph" w:styleId="aa">
    <w:name w:val="No Spacing"/>
    <w:uiPriority w:val="1"/>
    <w:qFormat/>
    <w:rsid w:val="004D50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7126"/>
    <w:pPr>
      <w:ind w:left="720"/>
      <w:contextualSpacing/>
    </w:pPr>
  </w:style>
  <w:style w:type="paragraph" w:styleId="21">
    <w:name w:val="Quote"/>
    <w:basedOn w:val="a"/>
    <w:next w:val="a"/>
    <w:uiPriority w:val="29"/>
    <w:qFormat/>
    <w:rsid w:val="004D50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Warning"/>
    <w:uiPriority w:val="29"/>
    <w:rsid w:val="007D5911"/>
    <w:rPr>
      <w:i/>
      <w:iCs/>
      <w:color w:val="E36C0A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D50E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50ED"/>
    <w:rPr>
      <w:rFonts w:ascii="Times New Roman" w:hAnsi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4D50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50ED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50ED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4D50ED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50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50ED"/>
    <w:pPr>
      <w:outlineLvl w:val="9"/>
    </w:pPr>
  </w:style>
  <w:style w:type="paragraph" w:customStyle="1" w:styleId="Normalunindented">
    <w:name w:val="Normal unindented"/>
    <w:rsid w:val="007D5911"/>
    <w:pPr>
      <w:spacing w:before="120" w:after="120"/>
      <w:jc w:val="both"/>
    </w:pPr>
  </w:style>
  <w:style w:type="paragraph" w:customStyle="1" w:styleId="heading1unnumbered">
    <w:name w:val="heading 1 unnumbered"/>
    <w:basedOn w:val="a"/>
    <w:next w:val="a"/>
    <w:uiPriority w:val="9"/>
    <w:rsid w:val="007D5911"/>
    <w:pPr>
      <w:keepNext/>
      <w:keepLines/>
      <w:spacing w:before="240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basedOn w:val="a"/>
    <w:next w:val="a"/>
    <w:uiPriority w:val="9"/>
    <w:rsid w:val="007D5911"/>
    <w:pPr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rsid w:val="007D5911"/>
    <w:pPr>
      <w:outlineLvl w:val="0"/>
    </w:pPr>
  </w:style>
  <w:style w:type="paragraph" w:customStyle="1" w:styleId="DeletedPlaceholder">
    <w:name w:val="DeletedPlaceholder"/>
    <w:basedOn w:val="a"/>
    <w:next w:val="a"/>
    <w:link w:val="DeletedPlaceholder0"/>
    <w:uiPriority w:val="29"/>
    <w:rsid w:val="007D5911"/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7D5911"/>
    <w:rPr>
      <w:i/>
      <w:iCs/>
      <w:color w:val="FF3F1F"/>
      <w:sz w:val="22"/>
      <w:szCs w:val="22"/>
    </w:rPr>
  </w:style>
  <w:style w:type="paragraph" w:customStyle="1" w:styleId="Warning">
    <w:name w:val="Warning"/>
    <w:basedOn w:val="a"/>
    <w:next w:val="a"/>
    <w:link w:val="22"/>
    <w:uiPriority w:val="29"/>
    <w:rsid w:val="007D5911"/>
    <w:rPr>
      <w:i/>
      <w:iCs/>
      <w:color w:val="E36C0A"/>
    </w:rPr>
  </w:style>
  <w:style w:type="paragraph" w:styleId="af4">
    <w:name w:val="Normal (Web)"/>
    <w:basedOn w:val="a"/>
    <w:uiPriority w:val="99"/>
    <w:semiHidden/>
    <w:unhideWhenUsed/>
    <w:rsid w:val="00BB72D3"/>
    <w:pPr>
      <w:spacing w:before="100" w:beforeAutospacing="1" w:after="100" w:afterAutospacing="1"/>
    </w:pPr>
    <w:rPr>
      <w:rFonts w:eastAsia="Times New Roman" w:cs="Times New Roman"/>
    </w:rPr>
  </w:style>
  <w:style w:type="character" w:styleId="af5">
    <w:name w:val="Hyperlink"/>
    <w:basedOn w:val="a0"/>
    <w:uiPriority w:val="99"/>
    <w:unhideWhenUsed/>
    <w:rsid w:val="00BB72D3"/>
    <w:rPr>
      <w:color w:val="0000FF"/>
      <w:u w:val="single"/>
    </w:rPr>
  </w:style>
  <w:style w:type="paragraph" w:customStyle="1" w:styleId="headertext">
    <w:name w:val="headertext"/>
    <w:basedOn w:val="a"/>
    <w:rsid w:val="00E87F8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E87F8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1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484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7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3154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3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8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979137" TargetMode="External"/><Relationship Id="rId13" Type="http://schemas.openxmlformats.org/officeDocument/2006/relationships/hyperlink" Target="https://docs.cntd.ru/document/566302355" TargetMode="External"/><Relationship Id="rId18" Type="http://schemas.openxmlformats.org/officeDocument/2006/relationships/hyperlink" Target="https://docs.cntd.ru/document/499066530" TargetMode="External"/><Relationship Id="rId26" Type="http://schemas.openxmlformats.org/officeDocument/2006/relationships/hyperlink" Target="https://docs.cntd.ru/document/542678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6302355" TargetMode="External"/><Relationship Id="rId7" Type="http://schemas.openxmlformats.org/officeDocument/2006/relationships/hyperlink" Target="https://docs.cntd.ru/document/901765645" TargetMode="External"/><Relationship Id="rId12" Type="http://schemas.openxmlformats.org/officeDocument/2006/relationships/hyperlink" Target="https://docs.cntd.ru/document/542678456" TargetMode="External"/><Relationship Id="rId17" Type="http://schemas.openxmlformats.org/officeDocument/2006/relationships/hyperlink" Target="https://docs.cntd.ru/document/499066530" TargetMode="External"/><Relationship Id="rId25" Type="http://schemas.openxmlformats.org/officeDocument/2006/relationships/hyperlink" Target="https://docs.cntd.ru/document/56630235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4979137" TargetMode="External"/><Relationship Id="rId20" Type="http://schemas.openxmlformats.org/officeDocument/2006/relationships/hyperlink" Target="https://docs.cntd.ru/document/542678456" TargetMode="External"/><Relationship Id="rId29" Type="http://schemas.openxmlformats.org/officeDocument/2006/relationships/hyperlink" Target="https://docs.cntd.ru/document/5663023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566302355" TargetMode="External"/><Relationship Id="rId24" Type="http://schemas.openxmlformats.org/officeDocument/2006/relationships/hyperlink" Target="https://docs.cntd.ru/document/54267845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564979137" TargetMode="External"/><Relationship Id="rId15" Type="http://schemas.openxmlformats.org/officeDocument/2006/relationships/hyperlink" Target="https://docs.cntd.ru/document/542700011" TargetMode="External"/><Relationship Id="rId23" Type="http://schemas.openxmlformats.org/officeDocument/2006/relationships/hyperlink" Target="https://docs.cntd.ru/document/566302355" TargetMode="External"/><Relationship Id="rId28" Type="http://schemas.openxmlformats.org/officeDocument/2006/relationships/hyperlink" Target="https://docs.cntd.ru/document/566302355" TargetMode="External"/><Relationship Id="rId10" Type="http://schemas.openxmlformats.org/officeDocument/2006/relationships/hyperlink" Target="https://docs.cntd.ru/document/542678456" TargetMode="External"/><Relationship Id="rId19" Type="http://schemas.openxmlformats.org/officeDocument/2006/relationships/hyperlink" Target="https://docs.cntd.ru/document/566302355" TargetMode="External"/><Relationship Id="rId31" Type="http://schemas.openxmlformats.org/officeDocument/2006/relationships/hyperlink" Target="https://docs.cntd.ru/document/564979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302355" TargetMode="External"/><Relationship Id="rId14" Type="http://schemas.openxmlformats.org/officeDocument/2006/relationships/hyperlink" Target="https://docs.cntd.ru/document/608954772" TargetMode="External"/><Relationship Id="rId22" Type="http://schemas.openxmlformats.org/officeDocument/2006/relationships/hyperlink" Target="https://docs.cntd.ru/document/542678456" TargetMode="External"/><Relationship Id="rId27" Type="http://schemas.openxmlformats.org/officeDocument/2006/relationships/hyperlink" Target="https://docs.cntd.ru/document/566302355" TargetMode="External"/><Relationship Id="rId30" Type="http://schemas.openxmlformats.org/officeDocument/2006/relationships/hyperlink" Target="https://docs.cntd.ru/document/542678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Mashnina06032016</cp:lastModifiedBy>
  <cp:revision>1</cp:revision>
  <dcterms:created xsi:type="dcterms:W3CDTF">2021-11-09T07:15:00Z</dcterms:created>
  <dcterms:modified xsi:type="dcterms:W3CDTF">2021-11-09T07:35:00Z</dcterms:modified>
</cp:coreProperties>
</file>