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62" w:rsidRDefault="005273A5" w:rsidP="005273A5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73A5">
        <w:rPr>
          <w:rFonts w:ascii="Times New Roman" w:hAnsi="Times New Roman" w:cs="Times New Roman"/>
          <w:b/>
          <w:sz w:val="28"/>
          <w:szCs w:val="28"/>
          <w:u w:val="single"/>
        </w:rPr>
        <w:t>ПРОЕКТ РЕШЕНИЯ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C72540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Белебеевский район Республики Башкортостан»</w:t>
      </w:r>
    </w:p>
    <w:p w:rsidR="005273A5" w:rsidRDefault="005273A5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DD724D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</w:t>
      </w:r>
      <w:r w:rsidR="00D55DAC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поселения город Белебей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370775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землепользованию и застройке муниципального района Белебеевский район РБ от 17.10.2018г., </w:t>
      </w:r>
      <w:r w:rsidR="00D30AAB">
        <w:rPr>
          <w:rFonts w:ascii="Times New Roman" w:hAnsi="Times New Roman" w:cs="Times New Roman"/>
          <w:sz w:val="28"/>
          <w:szCs w:val="28"/>
        </w:rPr>
        <w:t>проведенных публичных слушаний</w:t>
      </w:r>
      <w:r w:rsidR="00D55DAC">
        <w:rPr>
          <w:rFonts w:ascii="Times New Roman" w:hAnsi="Times New Roman" w:cs="Times New Roman"/>
          <w:sz w:val="28"/>
          <w:szCs w:val="28"/>
        </w:rPr>
        <w:t>,</w:t>
      </w:r>
      <w:r w:rsidR="000A1928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Белебеевский район Республики Башкортостан</w:t>
      </w:r>
      <w:proofErr w:type="gramEnd"/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>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</w:t>
      </w:r>
      <w:r w:rsidR="00503330">
        <w:rPr>
          <w:rFonts w:ascii="Times New Roman" w:hAnsi="Times New Roman" w:cs="Times New Roman"/>
          <w:sz w:val="28"/>
          <w:szCs w:val="28"/>
        </w:rPr>
        <w:t>лебеевский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8F4099">
        <w:rPr>
          <w:rFonts w:ascii="Times New Roman" w:hAnsi="Times New Roman" w:cs="Times New Roman"/>
          <w:sz w:val="28"/>
          <w:szCs w:val="28"/>
        </w:rPr>
        <w:t>еспублики Башкортостан»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A35" w:rsidRDefault="00830A35" w:rsidP="00830A35">
      <w:pPr>
        <w:pStyle w:val="a5"/>
        <w:spacing w:before="0" w:after="0"/>
        <w:ind w:left="-284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993953">
        <w:rPr>
          <w:sz w:val="28"/>
          <w:szCs w:val="28"/>
        </w:rPr>
        <w:t xml:space="preserve">В карте градостроительного зонирования Правил землепользования и застройки </w:t>
      </w:r>
      <w:r>
        <w:rPr>
          <w:sz w:val="28"/>
          <w:szCs w:val="28"/>
        </w:rPr>
        <w:t>городского</w:t>
      </w:r>
      <w:r w:rsidRPr="0099395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город Белебей</w:t>
      </w:r>
      <w:r w:rsidRPr="00993953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sz w:val="28"/>
          <w:szCs w:val="28"/>
        </w:rPr>
        <w:t xml:space="preserve"> </w:t>
      </w:r>
      <w:r w:rsidRPr="00993953">
        <w:rPr>
          <w:sz w:val="28"/>
          <w:szCs w:val="28"/>
        </w:rPr>
        <w:t xml:space="preserve">часть градостроительной  зоны </w:t>
      </w:r>
      <w:r>
        <w:rPr>
          <w:sz w:val="28"/>
          <w:szCs w:val="28"/>
        </w:rPr>
        <w:t>С-2 (</w:t>
      </w:r>
      <w:r w:rsidRPr="00830A35">
        <w:rPr>
          <w:sz w:val="28"/>
          <w:szCs w:val="28"/>
        </w:rPr>
        <w:t xml:space="preserve">зона, занятая объектами сельскохозяйственного назначения и предназначенная для ведения сельского хозяйства, дачного хозяйства, садоводства, личного подсобного хозяйства, развития объектов сельскохозяйственного </w:t>
      </w:r>
      <w:r>
        <w:rPr>
          <w:sz w:val="28"/>
          <w:szCs w:val="28"/>
        </w:rPr>
        <w:t xml:space="preserve">назначения) </w:t>
      </w:r>
      <w:r w:rsidRPr="00993953">
        <w:rPr>
          <w:sz w:val="28"/>
          <w:szCs w:val="28"/>
        </w:rPr>
        <w:t>в границах земельного участка с кадастровым номером 02:</w:t>
      </w:r>
      <w:r>
        <w:rPr>
          <w:sz w:val="28"/>
          <w:szCs w:val="28"/>
        </w:rPr>
        <w:t>63</w:t>
      </w:r>
      <w:r w:rsidRPr="00993953">
        <w:rPr>
          <w:sz w:val="28"/>
          <w:szCs w:val="28"/>
        </w:rPr>
        <w:t>:</w:t>
      </w:r>
      <w:r>
        <w:rPr>
          <w:sz w:val="28"/>
          <w:szCs w:val="28"/>
        </w:rPr>
        <w:t>012503:</w:t>
      </w:r>
      <w:proofErr w:type="gramEnd"/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площадью 23199 кв.м.</w:t>
      </w:r>
      <w:r w:rsidRPr="00993953">
        <w:rPr>
          <w:sz w:val="28"/>
          <w:szCs w:val="28"/>
        </w:rPr>
        <w:t xml:space="preserve">, расположенного по адресу: Республика Башкортостан, Белебеевский район, </w:t>
      </w:r>
      <w:r w:rsidR="009D30C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г. Белебей</w:t>
      </w:r>
      <w:r w:rsidRPr="00993953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ТКО,</w:t>
      </w:r>
      <w:r w:rsidRPr="00993953">
        <w:rPr>
          <w:sz w:val="28"/>
          <w:szCs w:val="28"/>
        </w:rPr>
        <w:t xml:space="preserve"> перевести в зону </w:t>
      </w:r>
      <w:r>
        <w:rPr>
          <w:sz w:val="28"/>
          <w:szCs w:val="28"/>
        </w:rPr>
        <w:t>СП – 1 (зону</w:t>
      </w:r>
      <w:r w:rsidRPr="00830A35">
        <w:t xml:space="preserve"> </w:t>
      </w:r>
      <w:r w:rsidRPr="00830A35">
        <w:rPr>
          <w:sz w:val="28"/>
          <w:szCs w:val="28"/>
        </w:rPr>
        <w:t>размещения кладбищ, скотомогильников, объектов размещения отходов потребления и иных объектов</w:t>
      </w:r>
      <w:r>
        <w:rPr>
          <w:sz w:val="28"/>
          <w:szCs w:val="28"/>
        </w:rPr>
        <w:t>).</w:t>
      </w:r>
    </w:p>
    <w:p w:rsidR="00830A35" w:rsidRDefault="00830A35" w:rsidP="00830A35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830A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В карте градостроительного зонирования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городского</w:t>
      </w:r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город Белебей</w:t>
      </w:r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часть градостроительной  зоны </w:t>
      </w:r>
      <w:r>
        <w:rPr>
          <w:rFonts w:ascii="Times New Roman" w:hAnsi="Times New Roman"/>
          <w:sz w:val="28"/>
          <w:szCs w:val="28"/>
        </w:rPr>
        <w:t>Т-3 (</w:t>
      </w:r>
      <w:r w:rsidRPr="00830A35">
        <w:rPr>
          <w:rFonts w:ascii="Times New Roman" w:hAnsi="Times New Roman" w:cs="Times New Roman"/>
          <w:sz w:val="28"/>
          <w:szCs w:val="28"/>
        </w:rPr>
        <w:t>зона размещения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в границах земельного участка с кадастровым номером </w:t>
      </w:r>
      <w:r w:rsidR="00370775" w:rsidRPr="00370775">
        <w:rPr>
          <w:rFonts w:ascii="Times New Roman" w:hAnsi="Times New Roman"/>
          <w:sz w:val="28"/>
          <w:szCs w:val="28"/>
        </w:rPr>
        <w:t>02:63:012201:37</w:t>
      </w:r>
      <w:r w:rsidR="005F5735">
        <w:rPr>
          <w:rFonts w:ascii="Times New Roman" w:hAnsi="Times New Roman"/>
          <w:sz w:val="28"/>
          <w:szCs w:val="28"/>
        </w:rPr>
        <w:t>,</w:t>
      </w:r>
      <w:r w:rsidR="00370775" w:rsidRPr="00370775">
        <w:rPr>
          <w:rFonts w:ascii="Times New Roman" w:hAnsi="Times New Roman"/>
          <w:sz w:val="28"/>
          <w:szCs w:val="28"/>
        </w:rPr>
        <w:t xml:space="preserve"> </w:t>
      </w:r>
      <w:r w:rsidR="005F5735">
        <w:rPr>
          <w:rFonts w:ascii="Times New Roman" w:eastAsia="Calibri" w:hAnsi="Times New Roman" w:cs="Times New Roman"/>
          <w:sz w:val="28"/>
          <w:szCs w:val="28"/>
        </w:rPr>
        <w:t xml:space="preserve">общей площадью 939 кв.м., </w:t>
      </w:r>
      <w:r w:rsidR="00370775" w:rsidRPr="00370775">
        <w:rPr>
          <w:rFonts w:ascii="Times New Roman" w:hAnsi="Times New Roman"/>
          <w:sz w:val="28"/>
          <w:szCs w:val="28"/>
        </w:rPr>
        <w:t xml:space="preserve">с видом разрешенного использования «под индивидуальную жилую застройку», </w:t>
      </w:r>
      <w:r w:rsidR="00370775" w:rsidRPr="00370775">
        <w:rPr>
          <w:rFonts w:ascii="Times New Roman" w:hAnsi="Times New Roman"/>
          <w:sz w:val="28"/>
          <w:szCs w:val="28"/>
        </w:rPr>
        <w:lastRenderedPageBreak/>
        <w:t>расположенного по адресу: г. Белебей, ул. 10 км</w:t>
      </w:r>
      <w:r w:rsidR="00370775">
        <w:rPr>
          <w:rFonts w:ascii="Times New Roman" w:hAnsi="Times New Roman"/>
          <w:sz w:val="28"/>
          <w:szCs w:val="28"/>
        </w:rPr>
        <w:t>, перевести</w:t>
      </w:r>
      <w:r w:rsidR="00370775" w:rsidRPr="0037077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70775" w:rsidRPr="00370775">
        <w:rPr>
          <w:rFonts w:ascii="Times New Roman" w:hAnsi="Times New Roman"/>
          <w:sz w:val="28"/>
          <w:szCs w:val="28"/>
        </w:rPr>
        <w:t xml:space="preserve"> градостроительную зону Ж-1 (зону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0,12 га)</w:t>
      </w:r>
      <w:r w:rsidR="00370775">
        <w:rPr>
          <w:rFonts w:ascii="Times New Roman" w:hAnsi="Times New Roman"/>
          <w:sz w:val="28"/>
          <w:szCs w:val="28"/>
        </w:rPr>
        <w:t>.</w:t>
      </w:r>
      <w:r w:rsidR="005F5735">
        <w:rPr>
          <w:rFonts w:ascii="Times New Roman" w:hAnsi="Times New Roman"/>
          <w:sz w:val="28"/>
          <w:szCs w:val="28"/>
        </w:rPr>
        <w:t xml:space="preserve"> </w:t>
      </w:r>
    </w:p>
    <w:p w:rsidR="00332E4E" w:rsidRDefault="00370775" w:rsidP="00830A35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В карте градостроительного зонирования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городского</w:t>
      </w:r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город Белебей</w:t>
      </w:r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53">
        <w:rPr>
          <w:rFonts w:ascii="Times New Roman" w:eastAsia="Calibri" w:hAnsi="Times New Roman" w:cs="Times New Roman"/>
          <w:sz w:val="28"/>
          <w:szCs w:val="28"/>
        </w:rPr>
        <w:t>часть градостроительной зоны</w:t>
      </w:r>
      <w:r>
        <w:rPr>
          <w:rFonts w:ascii="Times New Roman" w:hAnsi="Times New Roman"/>
          <w:sz w:val="28"/>
          <w:szCs w:val="28"/>
        </w:rPr>
        <w:t xml:space="preserve"> П-2 (зоны</w:t>
      </w:r>
      <w:r w:rsidRPr="00370775">
        <w:rPr>
          <w:rFonts w:ascii="Times New Roman" w:hAnsi="Times New Roman"/>
          <w:sz w:val="28"/>
          <w:szCs w:val="28"/>
        </w:rPr>
        <w:t xml:space="preserve"> размещения коммунальных и складских объектов, объектов жилищно-коммунального хозяйства, объектов транспорта, объектов оптовой торговли</w:t>
      </w:r>
      <w:r>
        <w:rPr>
          <w:rFonts w:ascii="Times New Roman" w:hAnsi="Times New Roman"/>
          <w:sz w:val="28"/>
          <w:szCs w:val="28"/>
        </w:rPr>
        <w:t>) в границах земельного участка с кадастровым номером 02:63:011901:ЗУ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площадью 563 кв.м., расположенного по адресу: </w:t>
      </w:r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Республика Башкортостан, Белебеевский район, </w:t>
      </w:r>
      <w:r>
        <w:rPr>
          <w:rFonts w:ascii="Times New Roman" w:hAnsi="Times New Roman"/>
          <w:sz w:val="28"/>
          <w:szCs w:val="28"/>
        </w:rPr>
        <w:t>г. Белебей</w:t>
      </w:r>
      <w:r w:rsidRPr="0099395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Советская, 125 перевести в градостроительную зону Т</w:t>
      </w:r>
      <w:r w:rsidR="00332E4E">
        <w:rPr>
          <w:rFonts w:ascii="Times New Roman" w:hAnsi="Times New Roman"/>
          <w:sz w:val="28"/>
          <w:szCs w:val="28"/>
        </w:rPr>
        <w:t>-2 (зону внешнего транспорта).</w:t>
      </w:r>
    </w:p>
    <w:p w:rsidR="00332E4E" w:rsidRDefault="00332E4E" w:rsidP="00332E4E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</w:t>
      </w:r>
      <w:r w:rsidR="003707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В карте градостроительного зонирования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городского</w:t>
      </w:r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город Белебей</w:t>
      </w:r>
      <w:r w:rsidRPr="009939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53">
        <w:rPr>
          <w:rFonts w:ascii="Times New Roman" w:eastAsia="Calibri" w:hAnsi="Times New Roman" w:cs="Times New Roman"/>
          <w:sz w:val="28"/>
          <w:szCs w:val="28"/>
        </w:rPr>
        <w:t>часть градостроительной  зоны</w:t>
      </w:r>
      <w:r>
        <w:rPr>
          <w:rFonts w:ascii="Times New Roman" w:hAnsi="Times New Roman"/>
          <w:sz w:val="28"/>
          <w:szCs w:val="28"/>
        </w:rPr>
        <w:t xml:space="preserve"> Ж-1 (</w:t>
      </w:r>
      <w:r w:rsidRPr="00332E4E">
        <w:rPr>
          <w:rFonts w:ascii="Times New Roman" w:hAnsi="Times New Roman" w:cs="Times New Roman"/>
          <w:sz w:val="28"/>
          <w:szCs w:val="28"/>
        </w:rPr>
        <w:t xml:space="preserve"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.1 га"/>
        </w:smartTagPr>
        <w:r w:rsidRPr="00332E4E">
          <w:rPr>
            <w:rFonts w:ascii="Times New Roman" w:hAnsi="Times New Roman" w:cs="Times New Roman"/>
            <w:sz w:val="28"/>
            <w:szCs w:val="28"/>
          </w:rPr>
          <w:t>0.1 га</w:t>
        </w:r>
      </w:smartTag>
      <w:r w:rsidRPr="00332E4E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.12 га"/>
        </w:smartTagPr>
        <w:r w:rsidRPr="00332E4E">
          <w:rPr>
            <w:rFonts w:ascii="Times New Roman" w:hAnsi="Times New Roman" w:cs="Times New Roman"/>
            <w:sz w:val="28"/>
            <w:szCs w:val="28"/>
          </w:rPr>
          <w:t>0.12 га</w:t>
        </w:r>
      </w:smartTag>
      <w:r w:rsidRPr="00332E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) в границах земельного участка с кадастровым номером </w:t>
      </w:r>
      <w:r w:rsidR="00AC1F6B" w:rsidRPr="00993953">
        <w:rPr>
          <w:rFonts w:ascii="Times New Roman" w:hAnsi="Times New Roman"/>
          <w:sz w:val="28"/>
          <w:szCs w:val="28"/>
        </w:rPr>
        <w:t>02:</w:t>
      </w:r>
      <w:r w:rsidR="00AC1F6B">
        <w:rPr>
          <w:rFonts w:ascii="Times New Roman" w:hAnsi="Times New Roman"/>
          <w:sz w:val="28"/>
          <w:szCs w:val="28"/>
        </w:rPr>
        <w:t>63:010910:42, площадью 1 704 кв</w:t>
      </w:r>
      <w:proofErr w:type="gramEnd"/>
      <w:r w:rsidR="00AC1F6B">
        <w:rPr>
          <w:rFonts w:ascii="Times New Roman" w:hAnsi="Times New Roman"/>
          <w:sz w:val="28"/>
          <w:szCs w:val="28"/>
        </w:rPr>
        <w:t>.м.</w:t>
      </w:r>
      <w:r w:rsidR="00AC1F6B" w:rsidRPr="009939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C1F6B" w:rsidRPr="00993953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AC1F6B" w:rsidRPr="00993953">
        <w:rPr>
          <w:rFonts w:ascii="Times New Roman" w:hAnsi="Times New Roman"/>
          <w:sz w:val="28"/>
          <w:szCs w:val="28"/>
        </w:rPr>
        <w:t xml:space="preserve"> по адресу: Республика Башкортостан, Белебеевский район, </w:t>
      </w:r>
      <w:proofErr w:type="gramStart"/>
      <w:r w:rsidR="00AC1F6B">
        <w:rPr>
          <w:rFonts w:ascii="Times New Roman" w:hAnsi="Times New Roman"/>
          <w:sz w:val="28"/>
          <w:szCs w:val="28"/>
        </w:rPr>
        <w:t>г</w:t>
      </w:r>
      <w:proofErr w:type="gramEnd"/>
      <w:r w:rsidR="00AC1F6B">
        <w:rPr>
          <w:rFonts w:ascii="Times New Roman" w:hAnsi="Times New Roman"/>
          <w:sz w:val="28"/>
          <w:szCs w:val="28"/>
        </w:rPr>
        <w:t>. Белебей</w:t>
      </w:r>
      <w:r w:rsidR="00AC1F6B" w:rsidRPr="00993953">
        <w:rPr>
          <w:rFonts w:ascii="Times New Roman" w:hAnsi="Times New Roman"/>
          <w:sz w:val="28"/>
          <w:szCs w:val="28"/>
        </w:rPr>
        <w:t xml:space="preserve">, ул. </w:t>
      </w:r>
      <w:r w:rsidR="00AC1F6B">
        <w:rPr>
          <w:rFonts w:ascii="Times New Roman" w:hAnsi="Times New Roman"/>
          <w:sz w:val="28"/>
          <w:szCs w:val="28"/>
        </w:rPr>
        <w:t>Крестьянская</w:t>
      </w:r>
      <w:r w:rsidR="00AC1F6B" w:rsidRPr="00993953">
        <w:rPr>
          <w:rFonts w:ascii="Times New Roman" w:hAnsi="Times New Roman"/>
          <w:sz w:val="28"/>
          <w:szCs w:val="28"/>
        </w:rPr>
        <w:t>,</w:t>
      </w:r>
      <w:r w:rsidR="00AC1F6B">
        <w:rPr>
          <w:rFonts w:ascii="Times New Roman" w:hAnsi="Times New Roman"/>
          <w:sz w:val="28"/>
          <w:szCs w:val="28"/>
        </w:rPr>
        <w:t xml:space="preserve">               д. 11</w:t>
      </w:r>
      <w:r w:rsidR="00AC1F6B" w:rsidRPr="00993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перевести в градостроительную зону </w:t>
      </w:r>
      <w:r w:rsidR="00AC1F6B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-2 (</w:t>
      </w:r>
      <w:r w:rsidR="00AC1F6B" w:rsidRPr="00AC1F6B">
        <w:rPr>
          <w:rFonts w:ascii="Times New Roman" w:hAnsi="Times New Roman" w:cs="Times New Roman"/>
          <w:sz w:val="28"/>
          <w:szCs w:val="28"/>
        </w:rPr>
        <w:t>зона малоэтажной застройки секционными жилыми домами до 5-ти этажей; с элементами культурно-бытового обслуживания</w:t>
      </w:r>
      <w:r>
        <w:rPr>
          <w:rFonts w:ascii="Times New Roman" w:hAnsi="Times New Roman"/>
          <w:sz w:val="28"/>
          <w:szCs w:val="28"/>
        </w:rPr>
        <w:t>).</w:t>
      </w:r>
    </w:p>
    <w:p w:rsidR="00731420" w:rsidRDefault="009407D9" w:rsidP="009407D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836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3626">
        <w:rPr>
          <w:rFonts w:ascii="Times New Roman" w:hAnsi="Times New Roman" w:cs="Times New Roman"/>
          <w:sz w:val="28"/>
          <w:szCs w:val="28"/>
        </w:rPr>
        <w:t xml:space="preserve">. </w:t>
      </w:r>
      <w:r w:rsidR="00731420">
        <w:rPr>
          <w:rFonts w:ascii="Times New Roman" w:hAnsi="Times New Roman" w:cs="Times New Roman"/>
          <w:sz w:val="28"/>
          <w:szCs w:val="28"/>
        </w:rPr>
        <w:t xml:space="preserve">Главу 8. Положение о проведении публичных слушаний по вопросам </w:t>
      </w:r>
      <w:r w:rsidR="00731420" w:rsidRPr="00731420">
        <w:rPr>
          <w:rFonts w:ascii="Times New Roman" w:hAnsi="Times New Roman" w:cs="Times New Roman"/>
          <w:bCs/>
          <w:sz w:val="28"/>
          <w:szCs w:val="28"/>
        </w:rPr>
        <w:t>землепользования и застройки городского поселения город Белебей муниципального района Белебеевский район Республики Башкортостан</w:t>
      </w:r>
      <w:r w:rsidR="007314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1420" w:rsidRDefault="00731420" w:rsidP="00731420">
      <w:pPr>
        <w:ind w:left="-284" w:right="-14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1420">
        <w:rPr>
          <w:rFonts w:ascii="Times New Roman" w:hAnsi="Times New Roman" w:cs="Times New Roman"/>
          <w:b/>
          <w:sz w:val="28"/>
          <w:szCs w:val="28"/>
        </w:rPr>
        <w:t xml:space="preserve">Глава 8. </w:t>
      </w:r>
      <w:r w:rsidRPr="00731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Положение о проведении общественных обсуждений или общественных обсуждений или публичных слушаний по вопросам землепользования и застройки городского поселения </w:t>
      </w:r>
      <w:r w:rsidR="00DF3B9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город Белебей</w:t>
      </w:r>
      <w:r w:rsidRPr="00731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муниципального района Белебеевский район Республики Башкортостан.</w:t>
      </w:r>
    </w:p>
    <w:p w:rsidR="00731420" w:rsidRPr="009407D9" w:rsidRDefault="0052258A" w:rsidP="0073142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731420" w:rsidRPr="0094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731420" w:rsidRPr="0094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731420" w:rsidRPr="0052258A" w:rsidRDefault="0052258A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1.</w:t>
      </w:r>
      <w:r w:rsidR="00731420" w:rsidRPr="0052258A">
        <w:rPr>
          <w:sz w:val="28"/>
          <w:szCs w:val="28"/>
        </w:rPr>
        <w:t xml:space="preserve"> </w:t>
      </w:r>
      <w:proofErr w:type="gramStart"/>
      <w:r w:rsidR="00731420" w:rsidRPr="0052258A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</w:t>
      </w:r>
      <w:r w:rsidR="00731420" w:rsidRPr="0052258A">
        <w:rPr>
          <w:sz w:val="28"/>
          <w:szCs w:val="28"/>
        </w:rPr>
        <w:lastRenderedPageBreak/>
        <w:t>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="00731420" w:rsidRPr="0052258A">
        <w:rPr>
          <w:sz w:val="28"/>
          <w:szCs w:val="28"/>
        </w:rPr>
        <w:t xml:space="preserve"> </w:t>
      </w:r>
      <w:proofErr w:type="gramStart"/>
      <w:r w:rsidR="00731420" w:rsidRPr="0052258A">
        <w:rPr>
          <w:sz w:val="28"/>
          <w:szCs w:val="28"/>
        </w:rP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слушания, за исключением случаев, предусмотренных настоящим Кодексом</w:t>
      </w:r>
      <w:proofErr w:type="gramEnd"/>
      <w:r w:rsidR="00731420" w:rsidRPr="0052258A">
        <w:rPr>
          <w:sz w:val="28"/>
          <w:szCs w:val="28"/>
        </w:rPr>
        <w:t xml:space="preserve"> и другими федеральными законами.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 xml:space="preserve">2. </w:t>
      </w:r>
      <w:proofErr w:type="gramStart"/>
      <w:r w:rsidRPr="0052258A">
        <w:rPr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52258A">
        <w:rPr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 xml:space="preserve">3. </w:t>
      </w:r>
      <w:proofErr w:type="gramStart"/>
      <w:r w:rsidRPr="0052258A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52258A">
        <w:rPr>
          <w:sz w:val="28"/>
          <w:szCs w:val="28"/>
        </w:rPr>
        <w:t xml:space="preserve"> </w:t>
      </w:r>
      <w:proofErr w:type="gramStart"/>
      <w:r w:rsidRPr="0052258A">
        <w:rPr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52258A">
        <w:rPr>
          <w:sz w:val="28"/>
          <w:szCs w:val="28"/>
        </w:rPr>
        <w:t xml:space="preserve"> проекты, а в случае, предусмотренном частью 3 статьи 39 </w:t>
      </w:r>
      <w:r w:rsidR="0061739B">
        <w:rPr>
          <w:sz w:val="28"/>
          <w:szCs w:val="28"/>
        </w:rPr>
        <w:t>Градостроительного</w:t>
      </w:r>
      <w:r w:rsidRPr="0052258A">
        <w:rPr>
          <w:sz w:val="28"/>
          <w:szCs w:val="28"/>
        </w:rPr>
        <w:t xml:space="preserve">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4. Процедура проведения общественных обсуждений состоит из следующих этапов: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lastRenderedPageBreak/>
        <w:t>1) оповещение о начале общественных обсуждений;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proofErr w:type="gramStart"/>
      <w:r w:rsidRPr="0052258A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3B2B94">
        <w:rPr>
          <w:sz w:val="28"/>
          <w:szCs w:val="28"/>
        </w:rPr>
        <w:t>городского поселения город Белебей</w:t>
      </w:r>
      <w:r w:rsidRPr="0052258A">
        <w:rPr>
          <w:sz w:val="28"/>
          <w:szCs w:val="28"/>
        </w:rPr>
        <w:t xml:space="preserve"> в информационно-телекоммуникационной сети "Интернет" (далее в настоящей статье - официальный сайт) и (или) в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</w:t>
      </w:r>
      <w:proofErr w:type="gramEnd"/>
      <w:r w:rsidRPr="0052258A">
        <w:rPr>
          <w:sz w:val="28"/>
          <w:szCs w:val="28"/>
        </w:rPr>
        <w:t xml:space="preserve"> статье - информационные системы) и открытие экспозиции или экспозиций такого проекта;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4) подготовка и оформление протокола общественных обсуждений;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731420" w:rsidRPr="0052258A" w:rsidRDefault="0052258A" w:rsidP="001936B7">
      <w:pPr>
        <w:pStyle w:val="a5"/>
        <w:tabs>
          <w:tab w:val="left" w:pos="284"/>
          <w:tab w:val="left" w:pos="426"/>
        </w:tabs>
        <w:spacing w:before="0" w:after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420" w:rsidRPr="0052258A">
        <w:rPr>
          <w:sz w:val="28"/>
          <w:szCs w:val="28"/>
        </w:rPr>
        <w:t>5. Процедура проведения публичных слушаний состоит из следующих этапов: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1) оповещение о начале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5) подготовка и оформление протокола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731420" w:rsidRPr="0052258A" w:rsidRDefault="001936B7" w:rsidP="001936B7">
      <w:pPr>
        <w:pStyle w:val="a5"/>
        <w:tabs>
          <w:tab w:val="left" w:pos="284"/>
        </w:tabs>
        <w:spacing w:before="0" w:after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420" w:rsidRPr="0052258A">
        <w:rPr>
          <w:sz w:val="28"/>
          <w:szCs w:val="28"/>
        </w:rPr>
        <w:t>6. Оповещение о начале общественных обсуждений или публичных слушаний должно содержать: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731420" w:rsidRPr="0052258A" w:rsidRDefault="0052258A" w:rsidP="001936B7">
      <w:pPr>
        <w:pStyle w:val="a5"/>
        <w:tabs>
          <w:tab w:val="left" w:pos="284"/>
          <w:tab w:val="left" w:pos="426"/>
        </w:tabs>
        <w:spacing w:before="0" w:after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936B7">
        <w:rPr>
          <w:sz w:val="28"/>
          <w:szCs w:val="28"/>
        </w:rPr>
        <w:t xml:space="preserve"> </w:t>
      </w:r>
      <w:r w:rsidR="00731420" w:rsidRPr="0052258A">
        <w:rPr>
          <w:sz w:val="28"/>
          <w:szCs w:val="28"/>
        </w:rPr>
        <w:t xml:space="preserve">7. </w:t>
      </w:r>
      <w:proofErr w:type="gramStart"/>
      <w:r w:rsidR="00731420" w:rsidRPr="0052258A">
        <w:rPr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="00731420" w:rsidRPr="0052258A">
        <w:rPr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31420" w:rsidRPr="0052258A" w:rsidRDefault="001936B7" w:rsidP="001936B7">
      <w:pPr>
        <w:pStyle w:val="a5"/>
        <w:tabs>
          <w:tab w:val="left" w:pos="426"/>
        </w:tabs>
        <w:spacing w:before="0" w:after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420" w:rsidRPr="0052258A">
        <w:rPr>
          <w:sz w:val="28"/>
          <w:szCs w:val="28"/>
        </w:rPr>
        <w:t>8. Оповещение о начале общественных обсуждений или публичных слушаний: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 xml:space="preserve">1) не </w:t>
      </w:r>
      <w:proofErr w:type="gramStart"/>
      <w:r w:rsidRPr="0052258A">
        <w:rPr>
          <w:sz w:val="28"/>
          <w:szCs w:val="28"/>
        </w:rPr>
        <w:t>позднее</w:t>
      </w:r>
      <w:proofErr w:type="gramEnd"/>
      <w:r w:rsidRPr="0052258A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</w:t>
      </w:r>
      <w:proofErr w:type="gramStart"/>
      <w:r w:rsidRPr="0052258A">
        <w:rPr>
          <w:sz w:val="28"/>
          <w:szCs w:val="28"/>
        </w:rPr>
        <w:t xml:space="preserve"> ,</w:t>
      </w:r>
      <w:proofErr w:type="gramEnd"/>
      <w:r w:rsidRPr="0052258A">
        <w:rPr>
          <w:sz w:val="28"/>
          <w:szCs w:val="28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731420" w:rsidRPr="0052258A" w:rsidRDefault="0052258A" w:rsidP="001936B7">
      <w:pPr>
        <w:pStyle w:val="a5"/>
        <w:tabs>
          <w:tab w:val="left" w:pos="284"/>
        </w:tabs>
        <w:spacing w:before="0" w:after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420" w:rsidRPr="0052258A">
        <w:rPr>
          <w:sz w:val="28"/>
          <w:szCs w:val="28"/>
        </w:rPr>
        <w:t xml:space="preserve">9. В течение всего периода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на проведение общественных обсуждений или публичных слушаний </w:t>
      </w:r>
      <w:r w:rsidR="009C7FC9">
        <w:rPr>
          <w:sz w:val="28"/>
          <w:szCs w:val="28"/>
        </w:rPr>
        <w:t>городского</w:t>
      </w:r>
      <w:r w:rsidR="00731420" w:rsidRPr="0052258A">
        <w:rPr>
          <w:sz w:val="28"/>
          <w:szCs w:val="28"/>
        </w:rPr>
        <w:t xml:space="preserve"> </w:t>
      </w:r>
      <w:r w:rsidR="009C7FC9">
        <w:rPr>
          <w:sz w:val="28"/>
          <w:szCs w:val="28"/>
        </w:rPr>
        <w:t xml:space="preserve">поселения город Белебей </w:t>
      </w:r>
      <w:r w:rsidR="00731420" w:rsidRPr="0052258A">
        <w:rPr>
          <w:sz w:val="28"/>
          <w:szCs w:val="28"/>
        </w:rPr>
        <w:t>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:rsidR="00731420" w:rsidRPr="0052258A" w:rsidRDefault="001936B7" w:rsidP="001936B7">
      <w:pPr>
        <w:pStyle w:val="a5"/>
        <w:tabs>
          <w:tab w:val="left" w:pos="284"/>
        </w:tabs>
        <w:spacing w:before="0" w:after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420" w:rsidRPr="0052258A">
        <w:rPr>
          <w:sz w:val="28"/>
          <w:szCs w:val="28"/>
        </w:rPr>
        <w:t xml:space="preserve">10. </w:t>
      </w:r>
      <w:proofErr w:type="gramStart"/>
      <w:r w:rsidR="00731420" w:rsidRPr="0052258A">
        <w:rPr>
          <w:sz w:val="28"/>
          <w:szCs w:val="28"/>
        </w:rPr>
        <w:t xml:space="preserve">В период размещения в соответствии с пунктом 2 части 4 и пунктом 2 части 5 настоящей статьи проекта, подлежащего рассмотрению на </w:t>
      </w:r>
      <w:r w:rsidR="00731420" w:rsidRPr="0052258A">
        <w:rPr>
          <w:sz w:val="28"/>
          <w:szCs w:val="28"/>
        </w:rPr>
        <w:lastRenderedPageBreak/>
        <w:t>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настоящей статьи идентификацию, имеют право вносить предложения и замечания, касающиеся</w:t>
      </w:r>
      <w:proofErr w:type="gramEnd"/>
      <w:r w:rsidR="00731420" w:rsidRPr="0052258A">
        <w:rPr>
          <w:sz w:val="28"/>
          <w:szCs w:val="28"/>
        </w:rPr>
        <w:t xml:space="preserve"> такого проекта: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31420" w:rsidRPr="0052258A" w:rsidRDefault="0052258A" w:rsidP="0052258A">
      <w:pPr>
        <w:pStyle w:val="a5"/>
        <w:spacing w:before="0" w:after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731420" w:rsidRPr="0052258A">
        <w:rPr>
          <w:sz w:val="28"/>
          <w:szCs w:val="28"/>
        </w:rPr>
        <w:t>11. Предложения и замечания, внесенные в соответствии с частью 10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настоящей статьи.</w:t>
      </w:r>
    </w:p>
    <w:p w:rsidR="00731420" w:rsidRPr="0052258A" w:rsidRDefault="0052258A" w:rsidP="0052258A">
      <w:pPr>
        <w:pStyle w:val="a5"/>
        <w:spacing w:before="0" w:after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731420" w:rsidRPr="0052258A">
        <w:rPr>
          <w:sz w:val="28"/>
          <w:szCs w:val="28"/>
        </w:rPr>
        <w:t xml:space="preserve">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731420" w:rsidRPr="0052258A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731420" w:rsidRPr="0052258A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31420" w:rsidRPr="0052258A" w:rsidRDefault="0052258A" w:rsidP="0052258A">
      <w:pPr>
        <w:pStyle w:val="a5"/>
        <w:spacing w:before="0" w:after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731420" w:rsidRPr="0052258A">
        <w:rPr>
          <w:sz w:val="28"/>
          <w:szCs w:val="28"/>
        </w:rPr>
        <w:t>13. Не требуется представление указанных в части</w:t>
      </w:r>
      <w:r w:rsidRPr="0052258A">
        <w:rPr>
          <w:sz w:val="28"/>
          <w:szCs w:val="28"/>
        </w:rPr>
        <w:t xml:space="preserve"> </w:t>
      </w:r>
      <w:r w:rsidR="00731420" w:rsidRPr="0052258A">
        <w:rPr>
          <w:sz w:val="28"/>
          <w:szCs w:val="28"/>
        </w:rPr>
        <w:t xml:space="preserve">12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</w:t>
      </w:r>
      <w:r w:rsidR="00731420" w:rsidRPr="0052258A">
        <w:rPr>
          <w:sz w:val="28"/>
          <w:szCs w:val="28"/>
        </w:rPr>
        <w:lastRenderedPageBreak/>
        <w:t>информационных системах). При этом для подтверждения сведений, указанных в части 12 настоящей статьи, может использоваться единая система идентификации и аутентификации.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 xml:space="preserve">16. </w:t>
      </w:r>
      <w:r w:rsidR="0052258A">
        <w:rPr>
          <w:sz w:val="28"/>
          <w:szCs w:val="28"/>
        </w:rPr>
        <w:t xml:space="preserve"> </w:t>
      </w:r>
      <w:proofErr w:type="gramStart"/>
      <w:r w:rsidRPr="0052258A">
        <w:rPr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52258A">
        <w:rPr>
          <w:sz w:val="28"/>
          <w:szCs w:val="28"/>
        </w:rPr>
        <w:t xml:space="preserve"> самоуправления, подведомственных им организаций).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17. Официальный сайт и (или) информационные системы должны обеспечивать возможность: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</w:t>
      </w:r>
      <w:r w:rsidRPr="0052258A">
        <w:rPr>
          <w:sz w:val="28"/>
          <w:szCs w:val="28"/>
        </w:rPr>
        <w:lastRenderedPageBreak/>
        <w:t>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 xml:space="preserve">19. </w:t>
      </w:r>
      <w:proofErr w:type="gramStart"/>
      <w:r w:rsidRPr="0052258A">
        <w:rPr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22. В заключении о результатах общественных обсуждений или публичных слушаний должны быть указаны: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proofErr w:type="gramStart"/>
      <w:r w:rsidRPr="0052258A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52258A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</w:t>
      </w:r>
      <w:r w:rsidRPr="0052258A">
        <w:rPr>
          <w:sz w:val="28"/>
          <w:szCs w:val="28"/>
        </w:rPr>
        <w:lastRenderedPageBreak/>
        <w:t>или публичных слушаний предложений и замечаний и выводы по результатам общественных обсуждений или публичных слушаний.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 xml:space="preserve">24. Уставом </w:t>
      </w:r>
      <w:r w:rsidR="001B586E">
        <w:rPr>
          <w:sz w:val="28"/>
          <w:szCs w:val="28"/>
        </w:rPr>
        <w:t xml:space="preserve">городского поселения город Белебей </w:t>
      </w:r>
      <w:r w:rsidRPr="0052258A">
        <w:rPr>
          <w:sz w:val="28"/>
          <w:szCs w:val="28"/>
        </w:rPr>
        <w:t>на основании положений определяются: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1) порядок организации и проведения общественных обсуждений или публичных слушаний по проектам;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2) организатор общественных обсуждений или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3) срок проведения общественных обсуждений или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4) официальный сайт и (или) информационные системы;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731420" w:rsidRPr="0052258A" w:rsidRDefault="00731420" w:rsidP="0052258A">
      <w:pPr>
        <w:pStyle w:val="a5"/>
        <w:spacing w:before="0" w:after="0"/>
        <w:ind w:left="-284" w:firstLine="568"/>
        <w:contextualSpacing/>
        <w:jc w:val="both"/>
        <w:rPr>
          <w:sz w:val="28"/>
          <w:szCs w:val="28"/>
        </w:rPr>
      </w:pPr>
      <w:r w:rsidRPr="0052258A">
        <w:rPr>
          <w:sz w:val="28"/>
          <w:szCs w:val="28"/>
        </w:rPr>
        <w:t xml:space="preserve">25. </w:t>
      </w:r>
      <w:proofErr w:type="gramStart"/>
      <w:r w:rsidRPr="0052258A">
        <w:rPr>
          <w:sz w:val="28"/>
          <w:szCs w:val="28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 w:rsidR="001B586E">
        <w:rPr>
          <w:sz w:val="28"/>
          <w:szCs w:val="28"/>
        </w:rPr>
        <w:t xml:space="preserve">городского поселения город Белебей </w:t>
      </w:r>
      <w:r w:rsidRPr="0052258A">
        <w:rPr>
          <w:sz w:val="28"/>
          <w:szCs w:val="28"/>
        </w:rPr>
        <w:t>и не может быть менее одного месяца и более трех месяцев.</w:t>
      </w:r>
      <w:r w:rsidR="001936B7">
        <w:rPr>
          <w:sz w:val="28"/>
          <w:szCs w:val="28"/>
        </w:rPr>
        <w:t>».</w:t>
      </w:r>
      <w:proofErr w:type="gramEnd"/>
    </w:p>
    <w:p w:rsidR="0052258A" w:rsidRDefault="0052258A" w:rsidP="0052258A">
      <w:pPr>
        <w:pStyle w:val="a5"/>
        <w:spacing w:before="0" w:after="0"/>
        <w:ind w:left="-284" w:firstLine="568"/>
        <w:contextualSpacing/>
        <w:jc w:val="both"/>
        <w:rPr>
          <w:rFonts w:ascii="Arial" w:hAnsi="Arial" w:cs="Arial"/>
        </w:rPr>
      </w:pPr>
    </w:p>
    <w:p w:rsidR="00A83626" w:rsidRDefault="00A83626" w:rsidP="001936B7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1936B7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36B7">
        <w:rPr>
          <w:rFonts w:ascii="Times New Roman" w:hAnsi="Times New Roman" w:cs="Times New Roman"/>
          <w:sz w:val="28"/>
          <w:szCs w:val="28"/>
        </w:rPr>
        <w:t>Зинатов</w:t>
      </w:r>
      <w:proofErr w:type="spellEnd"/>
      <w:r w:rsidR="001936B7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076FDA" w:rsidRDefault="00A83626" w:rsidP="00DD724D">
      <w:pPr>
        <w:ind w:left="-284" w:right="-143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6B7">
        <w:rPr>
          <w:rFonts w:ascii="Times New Roman" w:hAnsi="Times New Roman" w:cs="Times New Roman"/>
          <w:sz w:val="28"/>
          <w:szCs w:val="28"/>
        </w:rPr>
        <w:t>В.Н.Петров</w:t>
      </w: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273A5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62C4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2018-11-08T12:24:00Z</cp:lastPrinted>
  <dcterms:created xsi:type="dcterms:W3CDTF">2015-04-27T12:51:00Z</dcterms:created>
  <dcterms:modified xsi:type="dcterms:W3CDTF">2018-11-20T12:38:00Z</dcterms:modified>
</cp:coreProperties>
</file>