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17" w:rsidRDefault="00DE0817" w:rsidP="00DE0817">
      <w:pPr>
        <w:spacing w:after="0" w:line="240" w:lineRule="auto"/>
        <w:ind w:firstLine="720"/>
        <w:jc w:val="right"/>
        <w:rPr>
          <w:rFonts w:ascii="Times New Roman" w:hAnsi="Times New Roman"/>
          <w:b/>
          <w:sz w:val="28"/>
          <w:szCs w:val="28"/>
        </w:rPr>
      </w:pPr>
    </w:p>
    <w:p w:rsidR="00DE0817" w:rsidRDefault="00DE0817" w:rsidP="00505A72">
      <w:pPr>
        <w:spacing w:after="0" w:line="240" w:lineRule="auto"/>
        <w:ind w:firstLine="720"/>
        <w:jc w:val="center"/>
        <w:rPr>
          <w:rFonts w:ascii="Times New Roman" w:hAnsi="Times New Roman"/>
          <w:b/>
          <w:sz w:val="28"/>
          <w:szCs w:val="28"/>
        </w:rPr>
      </w:pPr>
    </w:p>
    <w:p w:rsidR="002C1794" w:rsidRPr="007B1A28" w:rsidRDefault="002C1794" w:rsidP="00505A72">
      <w:pPr>
        <w:spacing w:after="0" w:line="240" w:lineRule="auto"/>
        <w:ind w:firstLine="720"/>
        <w:jc w:val="center"/>
        <w:rPr>
          <w:rFonts w:ascii="Times New Roman" w:hAnsi="Times New Roman"/>
          <w:b/>
          <w:sz w:val="28"/>
          <w:szCs w:val="28"/>
        </w:rPr>
      </w:pPr>
      <w:r w:rsidRPr="007B1A28">
        <w:rPr>
          <w:rFonts w:ascii="Times New Roman" w:hAnsi="Times New Roman"/>
          <w:b/>
          <w:sz w:val="28"/>
          <w:szCs w:val="28"/>
        </w:rPr>
        <w:t>Уважаемые депутаты и приглашенные участники заседания!</w:t>
      </w:r>
    </w:p>
    <w:p w:rsidR="002C1794" w:rsidRPr="007B1A28" w:rsidRDefault="002C1794" w:rsidP="00505A72">
      <w:pPr>
        <w:spacing w:after="0" w:line="240" w:lineRule="auto"/>
        <w:ind w:firstLine="720"/>
        <w:jc w:val="both"/>
        <w:rPr>
          <w:rFonts w:ascii="Times New Roman" w:hAnsi="Times New Roman"/>
          <w:b/>
          <w:sz w:val="28"/>
          <w:szCs w:val="28"/>
        </w:rPr>
      </w:pPr>
    </w:p>
    <w:p w:rsidR="002C1794" w:rsidRPr="007B1A28" w:rsidRDefault="002C1794" w:rsidP="00505A72">
      <w:pPr>
        <w:spacing w:after="0" w:line="240" w:lineRule="auto"/>
        <w:ind w:firstLine="720"/>
        <w:jc w:val="both"/>
        <w:rPr>
          <w:rFonts w:ascii="Times New Roman" w:hAnsi="Times New Roman"/>
          <w:sz w:val="28"/>
          <w:szCs w:val="28"/>
        </w:rPr>
      </w:pPr>
      <w:r w:rsidRPr="007B1A28">
        <w:rPr>
          <w:rFonts w:ascii="Times New Roman" w:hAnsi="Times New Roman"/>
          <w:sz w:val="28"/>
          <w:szCs w:val="28"/>
        </w:rPr>
        <w:t>В соответствии с регламентом работы Администрации довожу до Вашего сведения ежегодную информацию о работе городской Администрации в 201</w:t>
      </w:r>
      <w:r w:rsidR="00BE6CD4" w:rsidRPr="007B1A28">
        <w:rPr>
          <w:rFonts w:ascii="Times New Roman" w:hAnsi="Times New Roman"/>
          <w:sz w:val="28"/>
          <w:szCs w:val="28"/>
        </w:rPr>
        <w:t>4</w:t>
      </w:r>
      <w:r w:rsidRPr="007B1A28">
        <w:rPr>
          <w:rFonts w:ascii="Times New Roman" w:hAnsi="Times New Roman"/>
          <w:sz w:val="28"/>
          <w:szCs w:val="28"/>
        </w:rPr>
        <w:t xml:space="preserve"> году.</w:t>
      </w:r>
    </w:p>
    <w:p w:rsidR="002C1794" w:rsidRPr="007B1A28" w:rsidRDefault="002C1794" w:rsidP="00505A72">
      <w:pPr>
        <w:spacing w:after="0" w:line="240" w:lineRule="auto"/>
        <w:ind w:firstLine="720"/>
        <w:jc w:val="both"/>
        <w:rPr>
          <w:rFonts w:ascii="Times New Roman" w:hAnsi="Times New Roman"/>
          <w:sz w:val="28"/>
          <w:szCs w:val="28"/>
        </w:rPr>
      </w:pPr>
      <w:r w:rsidRPr="007B1A28">
        <w:rPr>
          <w:rFonts w:ascii="Times New Roman" w:hAnsi="Times New Roman"/>
          <w:sz w:val="28"/>
          <w:szCs w:val="28"/>
        </w:rPr>
        <w:t>Работа Администрации строилась согласно утвержденных перспективного и текущих планов, целевых Республиканских программ, действующих нормативно-правовых актов, а также писем и обращений жителей города.</w:t>
      </w:r>
    </w:p>
    <w:p w:rsidR="0063442A" w:rsidRPr="007B1A28" w:rsidRDefault="0063442A" w:rsidP="0063442A">
      <w:pPr>
        <w:spacing w:after="0" w:line="264" w:lineRule="auto"/>
        <w:ind w:firstLine="567"/>
        <w:jc w:val="both"/>
        <w:rPr>
          <w:rFonts w:ascii="Times New Roman" w:hAnsi="Times New Roman"/>
          <w:sz w:val="28"/>
          <w:szCs w:val="28"/>
        </w:rPr>
      </w:pPr>
    </w:p>
    <w:p w:rsidR="004240A9" w:rsidRPr="007B1A28" w:rsidRDefault="004240A9" w:rsidP="004240A9">
      <w:pPr>
        <w:spacing w:after="0" w:line="264" w:lineRule="auto"/>
        <w:ind w:firstLine="567"/>
        <w:jc w:val="both"/>
        <w:rPr>
          <w:rFonts w:ascii="Times New Roman" w:hAnsi="Times New Roman"/>
          <w:sz w:val="28"/>
          <w:szCs w:val="28"/>
        </w:rPr>
      </w:pPr>
      <w:r w:rsidRPr="007B1A28">
        <w:rPr>
          <w:rFonts w:ascii="Times New Roman" w:hAnsi="Times New Roman"/>
          <w:sz w:val="28"/>
          <w:szCs w:val="28"/>
        </w:rPr>
        <w:t>Значительный объем приходится на работу с администраторами доходов местного бюджета, оперативный мониторинг, контроль своевременности и полноты поступлений</w:t>
      </w:r>
      <w:r w:rsidR="00B156EE" w:rsidRPr="007B1A28">
        <w:rPr>
          <w:rFonts w:ascii="Times New Roman" w:hAnsi="Times New Roman"/>
          <w:sz w:val="28"/>
          <w:szCs w:val="28"/>
        </w:rPr>
        <w:t xml:space="preserve"> и </w:t>
      </w:r>
      <w:r w:rsidRPr="007B1A28">
        <w:rPr>
          <w:rFonts w:ascii="Times New Roman" w:hAnsi="Times New Roman"/>
          <w:sz w:val="28"/>
          <w:szCs w:val="28"/>
        </w:rPr>
        <w:t xml:space="preserve"> расходования бюджетных средств.</w:t>
      </w:r>
    </w:p>
    <w:p w:rsidR="004240A9" w:rsidRPr="007B1A28" w:rsidRDefault="004240A9" w:rsidP="004240A9">
      <w:pPr>
        <w:spacing w:after="0" w:line="240" w:lineRule="auto"/>
        <w:ind w:firstLine="720"/>
        <w:jc w:val="both"/>
        <w:rPr>
          <w:rFonts w:ascii="Times New Roman" w:hAnsi="Times New Roman"/>
          <w:sz w:val="28"/>
          <w:szCs w:val="28"/>
        </w:rPr>
      </w:pPr>
      <w:r w:rsidRPr="007B1A28">
        <w:rPr>
          <w:rFonts w:ascii="Times New Roman" w:hAnsi="Times New Roman"/>
          <w:sz w:val="28"/>
          <w:szCs w:val="28"/>
        </w:rPr>
        <w:t xml:space="preserve">В бюджет городского поселения город Белебей муниципального района Белебеевский район РБ в 2014 году поступили  доходы в сумме 211 млн. 376 руб., что на 7,4% меньше чем в 2013 году (2013 год - 228 млн. 303 тысячи рублей) при уточненном плане 196 млн. 068 тысяч рублей. Из них: </w:t>
      </w:r>
    </w:p>
    <w:p w:rsidR="004240A9" w:rsidRPr="007B1A28" w:rsidRDefault="004240A9" w:rsidP="004240A9">
      <w:pPr>
        <w:spacing w:after="0" w:line="240" w:lineRule="auto"/>
        <w:ind w:firstLine="720"/>
        <w:jc w:val="both"/>
        <w:rPr>
          <w:rFonts w:ascii="Times New Roman" w:hAnsi="Times New Roman"/>
          <w:sz w:val="28"/>
          <w:szCs w:val="28"/>
        </w:rPr>
      </w:pPr>
      <w:r w:rsidRPr="007B1A28">
        <w:rPr>
          <w:rFonts w:ascii="Times New Roman" w:hAnsi="Times New Roman"/>
          <w:sz w:val="28"/>
          <w:szCs w:val="28"/>
        </w:rPr>
        <w:t>- налоговые доходы поступили в сумме 109 млн. 432 тыс.руб. или 108% от уточненного плана на 2015 год, что на 45% больше уровня 2013 года (2013 год. - 75 млн. 270 тысяч рублей);</w:t>
      </w:r>
    </w:p>
    <w:p w:rsidR="004240A9" w:rsidRPr="007B1A28" w:rsidRDefault="004240A9" w:rsidP="004240A9">
      <w:pPr>
        <w:spacing w:after="0" w:line="240" w:lineRule="auto"/>
        <w:ind w:firstLine="720"/>
        <w:jc w:val="both"/>
        <w:rPr>
          <w:rFonts w:ascii="Times New Roman" w:hAnsi="Times New Roman"/>
          <w:sz w:val="28"/>
          <w:szCs w:val="28"/>
        </w:rPr>
      </w:pPr>
      <w:r w:rsidRPr="007B1A28">
        <w:rPr>
          <w:rFonts w:ascii="Times New Roman" w:hAnsi="Times New Roman"/>
          <w:sz w:val="28"/>
          <w:szCs w:val="28"/>
        </w:rPr>
        <w:t xml:space="preserve">- неналоговые доходы собраны в сумме 66 млн. 728 тысяч рублей  или 111 % от уточненного плана на 2015 год. В сравнении с 2013 годом неналоговые доходы в 2014 году поступили на 38% больше (2013 год - 48 392,9 тыс. руб.); </w:t>
      </w:r>
    </w:p>
    <w:p w:rsidR="004240A9" w:rsidRPr="007B1A28" w:rsidRDefault="004240A9" w:rsidP="004240A9">
      <w:pPr>
        <w:spacing w:after="0" w:line="240" w:lineRule="auto"/>
        <w:ind w:firstLine="720"/>
        <w:jc w:val="both"/>
        <w:rPr>
          <w:rFonts w:ascii="Times New Roman" w:hAnsi="Times New Roman"/>
          <w:sz w:val="28"/>
          <w:szCs w:val="28"/>
        </w:rPr>
      </w:pPr>
      <w:r w:rsidRPr="007B1A28">
        <w:rPr>
          <w:rFonts w:ascii="Times New Roman" w:hAnsi="Times New Roman"/>
          <w:sz w:val="28"/>
          <w:szCs w:val="28"/>
        </w:rPr>
        <w:t xml:space="preserve">- прочие безвозмездные поступления от бюджетов разных уровней  поступили в сумме 35 млн. 195 тысяч рублей, почти вдвое меньше чем в 2013 году  (2013 год - 79 млн.126 тысяч рублей). </w:t>
      </w:r>
    </w:p>
    <w:p w:rsidR="004240A9" w:rsidRDefault="004240A9" w:rsidP="009D10BA">
      <w:pPr>
        <w:spacing w:after="0" w:line="240" w:lineRule="auto"/>
        <w:ind w:firstLine="720"/>
        <w:jc w:val="both"/>
        <w:rPr>
          <w:rFonts w:ascii="Times New Roman" w:hAnsi="Times New Roman"/>
          <w:sz w:val="28"/>
          <w:szCs w:val="28"/>
        </w:rPr>
      </w:pPr>
      <w:r w:rsidRPr="007B1A28">
        <w:rPr>
          <w:rFonts w:ascii="Times New Roman" w:hAnsi="Times New Roman"/>
          <w:sz w:val="28"/>
          <w:szCs w:val="28"/>
        </w:rPr>
        <w:t>В целом, доходы бюджета ГП г.Белебей в 2014 году в сравнении с 2013 годом снизились за счет безвозмездных поступлений.</w:t>
      </w:r>
    </w:p>
    <w:p w:rsidR="009D10BA" w:rsidRPr="009D10BA" w:rsidRDefault="009D10BA" w:rsidP="009D10BA">
      <w:pPr>
        <w:spacing w:after="0" w:line="240" w:lineRule="auto"/>
        <w:ind w:firstLine="720"/>
        <w:jc w:val="both"/>
        <w:rPr>
          <w:rFonts w:ascii="Times New Roman" w:hAnsi="Times New Roman"/>
          <w:sz w:val="28"/>
          <w:szCs w:val="28"/>
        </w:rPr>
      </w:pPr>
    </w:p>
    <w:p w:rsidR="004240A9" w:rsidRPr="00C85FCE" w:rsidRDefault="004240A9" w:rsidP="004240A9">
      <w:pPr>
        <w:jc w:val="center"/>
        <w:rPr>
          <w:rFonts w:ascii="Times New Roman" w:hAnsi="Times New Roman"/>
          <w:b/>
          <w:bCs/>
          <w:sz w:val="28"/>
          <w:szCs w:val="28"/>
        </w:rPr>
      </w:pPr>
      <w:r w:rsidRPr="00C85FCE">
        <w:rPr>
          <w:rFonts w:ascii="Times New Roman" w:hAnsi="Times New Roman"/>
          <w:b/>
          <w:bCs/>
          <w:sz w:val="28"/>
          <w:szCs w:val="28"/>
        </w:rPr>
        <w:t xml:space="preserve">Структура доходов </w:t>
      </w:r>
      <w:r w:rsidRPr="00C85FCE">
        <w:rPr>
          <w:rFonts w:ascii="Times New Roman" w:hAnsi="Times New Roman"/>
          <w:b/>
          <w:sz w:val="28"/>
          <w:szCs w:val="28"/>
        </w:rPr>
        <w:t>бюджета ГП г.Белебей в 2014 году</w:t>
      </w:r>
      <w:r w:rsidRPr="00C85FCE">
        <w:rPr>
          <w:rFonts w:ascii="Times New Roman" w:hAnsi="Times New Roman"/>
          <w:b/>
          <w:bCs/>
          <w:sz w:val="28"/>
          <w:szCs w:val="28"/>
        </w:rPr>
        <w:t xml:space="preserve">  выглядит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1417"/>
        <w:gridCol w:w="1560"/>
        <w:gridCol w:w="1275"/>
      </w:tblGrid>
      <w:tr w:rsidR="004240A9" w:rsidRPr="00C85FCE" w:rsidTr="00114506">
        <w:tc>
          <w:tcPr>
            <w:tcW w:w="6062" w:type="dxa"/>
          </w:tcPr>
          <w:p w:rsidR="004240A9" w:rsidRPr="00C85FCE" w:rsidRDefault="004240A9" w:rsidP="00C9387D">
            <w:pPr>
              <w:jc w:val="center"/>
              <w:rPr>
                <w:rFonts w:ascii="Times New Roman" w:hAnsi="Times New Roman"/>
                <w:b/>
                <w:bCs/>
                <w:sz w:val="24"/>
                <w:szCs w:val="24"/>
              </w:rPr>
            </w:pPr>
            <w:r w:rsidRPr="00C85FCE">
              <w:rPr>
                <w:rFonts w:ascii="Times New Roman" w:hAnsi="Times New Roman"/>
                <w:b/>
                <w:bCs/>
                <w:sz w:val="24"/>
                <w:szCs w:val="24"/>
              </w:rPr>
              <w:t>Наименование дохода</w:t>
            </w:r>
          </w:p>
        </w:tc>
        <w:tc>
          <w:tcPr>
            <w:tcW w:w="1417" w:type="dxa"/>
          </w:tcPr>
          <w:p w:rsidR="004240A9" w:rsidRPr="00C85FCE" w:rsidRDefault="004240A9" w:rsidP="00C9387D">
            <w:pPr>
              <w:jc w:val="center"/>
              <w:rPr>
                <w:rFonts w:ascii="Times New Roman" w:hAnsi="Times New Roman"/>
                <w:b/>
                <w:bCs/>
                <w:sz w:val="24"/>
                <w:szCs w:val="24"/>
              </w:rPr>
            </w:pPr>
            <w:r w:rsidRPr="00C85FCE">
              <w:rPr>
                <w:rFonts w:ascii="Times New Roman" w:hAnsi="Times New Roman"/>
                <w:b/>
                <w:bCs/>
                <w:sz w:val="24"/>
                <w:szCs w:val="24"/>
              </w:rPr>
              <w:t xml:space="preserve">Поступило в 2013 году (тыс.руб.) </w:t>
            </w:r>
          </w:p>
        </w:tc>
        <w:tc>
          <w:tcPr>
            <w:tcW w:w="1560" w:type="dxa"/>
          </w:tcPr>
          <w:p w:rsidR="004240A9" w:rsidRPr="00C85FCE" w:rsidRDefault="004240A9" w:rsidP="00C9387D">
            <w:pPr>
              <w:jc w:val="center"/>
              <w:rPr>
                <w:rFonts w:ascii="Times New Roman" w:hAnsi="Times New Roman"/>
                <w:b/>
                <w:bCs/>
                <w:sz w:val="24"/>
                <w:szCs w:val="24"/>
              </w:rPr>
            </w:pPr>
            <w:r w:rsidRPr="00C85FCE">
              <w:rPr>
                <w:rFonts w:ascii="Times New Roman" w:hAnsi="Times New Roman"/>
                <w:b/>
                <w:bCs/>
                <w:sz w:val="24"/>
                <w:szCs w:val="24"/>
              </w:rPr>
              <w:t>Поступило 2014 году (тыс.руб.)</w:t>
            </w:r>
          </w:p>
        </w:tc>
        <w:tc>
          <w:tcPr>
            <w:tcW w:w="1275" w:type="dxa"/>
          </w:tcPr>
          <w:p w:rsidR="004240A9" w:rsidRPr="00C85FCE" w:rsidRDefault="004240A9" w:rsidP="00C9387D">
            <w:pPr>
              <w:jc w:val="center"/>
              <w:rPr>
                <w:rFonts w:ascii="Times New Roman" w:hAnsi="Times New Roman"/>
                <w:b/>
                <w:bCs/>
                <w:sz w:val="24"/>
                <w:szCs w:val="24"/>
              </w:rPr>
            </w:pPr>
            <w:r w:rsidRPr="00C85FCE">
              <w:rPr>
                <w:rFonts w:ascii="Times New Roman" w:hAnsi="Times New Roman"/>
                <w:b/>
                <w:bCs/>
                <w:sz w:val="24"/>
                <w:szCs w:val="24"/>
              </w:rPr>
              <w:t>% 2014г.  к 2013г.</w:t>
            </w:r>
          </w:p>
        </w:tc>
      </w:tr>
      <w:tr w:rsidR="004240A9" w:rsidRPr="00C85FCE" w:rsidTr="00114506">
        <w:tc>
          <w:tcPr>
            <w:tcW w:w="6062" w:type="dxa"/>
          </w:tcPr>
          <w:p w:rsidR="004240A9" w:rsidRPr="00C85FCE" w:rsidRDefault="004240A9" w:rsidP="00C9387D">
            <w:pPr>
              <w:jc w:val="center"/>
              <w:rPr>
                <w:rFonts w:ascii="Times New Roman" w:hAnsi="Times New Roman"/>
                <w:b/>
                <w:sz w:val="24"/>
                <w:szCs w:val="24"/>
              </w:rPr>
            </w:pPr>
            <w:r w:rsidRPr="00C85FCE">
              <w:rPr>
                <w:rFonts w:ascii="Times New Roman" w:hAnsi="Times New Roman"/>
                <w:b/>
                <w:sz w:val="24"/>
                <w:szCs w:val="24"/>
              </w:rPr>
              <w:t>ВСЕГО ДОХОДЫ, в т.ч.</w:t>
            </w:r>
          </w:p>
        </w:tc>
        <w:tc>
          <w:tcPr>
            <w:tcW w:w="1417" w:type="dxa"/>
          </w:tcPr>
          <w:p w:rsidR="004240A9" w:rsidRPr="00C85FCE" w:rsidRDefault="004240A9" w:rsidP="00C9387D">
            <w:pPr>
              <w:jc w:val="center"/>
              <w:rPr>
                <w:rFonts w:ascii="Times New Roman" w:hAnsi="Times New Roman"/>
                <w:b/>
                <w:sz w:val="24"/>
                <w:szCs w:val="24"/>
              </w:rPr>
            </w:pPr>
            <w:r w:rsidRPr="00C85FCE">
              <w:rPr>
                <w:rFonts w:ascii="Times New Roman" w:hAnsi="Times New Roman"/>
                <w:b/>
                <w:sz w:val="24"/>
                <w:szCs w:val="24"/>
              </w:rPr>
              <w:t>228 302,6</w:t>
            </w:r>
          </w:p>
        </w:tc>
        <w:tc>
          <w:tcPr>
            <w:tcW w:w="1560" w:type="dxa"/>
          </w:tcPr>
          <w:p w:rsidR="004240A9" w:rsidRPr="00C85FCE" w:rsidRDefault="004240A9" w:rsidP="00C9387D">
            <w:pPr>
              <w:jc w:val="center"/>
              <w:rPr>
                <w:rFonts w:ascii="Times New Roman" w:hAnsi="Times New Roman"/>
                <w:b/>
                <w:bCs/>
                <w:sz w:val="24"/>
                <w:szCs w:val="24"/>
              </w:rPr>
            </w:pPr>
            <w:r w:rsidRPr="00C85FCE">
              <w:rPr>
                <w:rFonts w:ascii="Times New Roman" w:hAnsi="Times New Roman"/>
                <w:b/>
                <w:bCs/>
                <w:sz w:val="24"/>
                <w:szCs w:val="24"/>
              </w:rPr>
              <w:t>211 376,7</w:t>
            </w:r>
          </w:p>
        </w:tc>
        <w:tc>
          <w:tcPr>
            <w:tcW w:w="1275" w:type="dxa"/>
          </w:tcPr>
          <w:p w:rsidR="004240A9" w:rsidRPr="00C85FCE" w:rsidRDefault="004240A9" w:rsidP="00C9387D">
            <w:pPr>
              <w:jc w:val="center"/>
              <w:rPr>
                <w:rFonts w:ascii="Times New Roman" w:hAnsi="Times New Roman"/>
                <w:b/>
                <w:bCs/>
                <w:sz w:val="24"/>
                <w:szCs w:val="24"/>
              </w:rPr>
            </w:pPr>
            <w:r w:rsidRPr="00C85FCE">
              <w:rPr>
                <w:rFonts w:ascii="Times New Roman" w:hAnsi="Times New Roman"/>
                <w:b/>
                <w:bCs/>
                <w:sz w:val="24"/>
                <w:szCs w:val="24"/>
              </w:rPr>
              <w:t>92,6%</w:t>
            </w:r>
          </w:p>
        </w:tc>
      </w:tr>
      <w:tr w:rsidR="004240A9" w:rsidRPr="00C85FCE" w:rsidTr="00114506">
        <w:tc>
          <w:tcPr>
            <w:tcW w:w="6062"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sz w:val="24"/>
                <w:szCs w:val="24"/>
              </w:rPr>
              <w:t>Налог на доходы физических лиц</w:t>
            </w:r>
          </w:p>
        </w:tc>
        <w:tc>
          <w:tcPr>
            <w:tcW w:w="1417"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sz w:val="24"/>
                <w:szCs w:val="24"/>
              </w:rPr>
              <w:t>53 783,7</w:t>
            </w:r>
          </w:p>
        </w:tc>
        <w:tc>
          <w:tcPr>
            <w:tcW w:w="1560"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53 796,0</w:t>
            </w:r>
          </w:p>
        </w:tc>
        <w:tc>
          <w:tcPr>
            <w:tcW w:w="1275"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100,0%</w:t>
            </w:r>
          </w:p>
        </w:tc>
      </w:tr>
      <w:tr w:rsidR="004240A9" w:rsidRPr="00C85FCE" w:rsidTr="00114506">
        <w:tc>
          <w:tcPr>
            <w:tcW w:w="6062"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Единый сельскохозяйственный налог</w:t>
            </w:r>
          </w:p>
        </w:tc>
        <w:tc>
          <w:tcPr>
            <w:tcW w:w="1417"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199,2</w:t>
            </w:r>
          </w:p>
        </w:tc>
        <w:tc>
          <w:tcPr>
            <w:tcW w:w="1560"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163,0</w:t>
            </w:r>
          </w:p>
        </w:tc>
        <w:tc>
          <w:tcPr>
            <w:tcW w:w="1275"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81,8%</w:t>
            </w:r>
          </w:p>
        </w:tc>
      </w:tr>
      <w:tr w:rsidR="004240A9" w:rsidRPr="00C85FCE" w:rsidTr="00114506">
        <w:tc>
          <w:tcPr>
            <w:tcW w:w="6062"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Налог на имущество физических лиц</w:t>
            </w:r>
          </w:p>
        </w:tc>
        <w:tc>
          <w:tcPr>
            <w:tcW w:w="1417"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4758,6</w:t>
            </w:r>
          </w:p>
        </w:tc>
        <w:tc>
          <w:tcPr>
            <w:tcW w:w="1560"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5473,1</w:t>
            </w:r>
          </w:p>
        </w:tc>
        <w:tc>
          <w:tcPr>
            <w:tcW w:w="1275"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115,0%</w:t>
            </w:r>
          </w:p>
        </w:tc>
      </w:tr>
      <w:tr w:rsidR="004240A9" w:rsidRPr="00C85FCE" w:rsidTr="00114506">
        <w:tc>
          <w:tcPr>
            <w:tcW w:w="6062"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Земельный налог</w:t>
            </w:r>
          </w:p>
        </w:tc>
        <w:tc>
          <w:tcPr>
            <w:tcW w:w="1417"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41818,2</w:t>
            </w:r>
          </w:p>
        </w:tc>
        <w:tc>
          <w:tcPr>
            <w:tcW w:w="1560"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49999,9</w:t>
            </w:r>
          </w:p>
        </w:tc>
        <w:tc>
          <w:tcPr>
            <w:tcW w:w="1275"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119,6%</w:t>
            </w:r>
          </w:p>
        </w:tc>
      </w:tr>
      <w:tr w:rsidR="004240A9" w:rsidRPr="00C85FCE" w:rsidTr="00114506">
        <w:tc>
          <w:tcPr>
            <w:tcW w:w="6062"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 xml:space="preserve">Доходы, получаемые в виде арендной платы за </w:t>
            </w:r>
            <w:r w:rsidRPr="00C85FCE">
              <w:rPr>
                <w:rFonts w:ascii="Times New Roman" w:hAnsi="Times New Roman"/>
                <w:bCs/>
                <w:sz w:val="24"/>
                <w:szCs w:val="24"/>
              </w:rPr>
              <w:lastRenderedPageBreak/>
              <w:t>земельные участки</w:t>
            </w:r>
          </w:p>
        </w:tc>
        <w:tc>
          <w:tcPr>
            <w:tcW w:w="1417"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lastRenderedPageBreak/>
              <w:t>13254,5</w:t>
            </w:r>
          </w:p>
        </w:tc>
        <w:tc>
          <w:tcPr>
            <w:tcW w:w="1560"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13009,1</w:t>
            </w:r>
          </w:p>
        </w:tc>
        <w:tc>
          <w:tcPr>
            <w:tcW w:w="1275"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98,1%</w:t>
            </w:r>
          </w:p>
        </w:tc>
      </w:tr>
      <w:tr w:rsidR="004240A9" w:rsidRPr="00C85FCE" w:rsidTr="00114506">
        <w:tc>
          <w:tcPr>
            <w:tcW w:w="6062"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lastRenderedPageBreak/>
              <w:t>Доходы от сдачи в аренду имущества</w:t>
            </w:r>
          </w:p>
        </w:tc>
        <w:tc>
          <w:tcPr>
            <w:tcW w:w="1417"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16104,2</w:t>
            </w:r>
          </w:p>
        </w:tc>
        <w:tc>
          <w:tcPr>
            <w:tcW w:w="1560"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13468,7</w:t>
            </w:r>
          </w:p>
        </w:tc>
        <w:tc>
          <w:tcPr>
            <w:tcW w:w="1275"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83,6%</w:t>
            </w:r>
          </w:p>
        </w:tc>
      </w:tr>
      <w:tr w:rsidR="004240A9" w:rsidRPr="00C85FCE" w:rsidTr="00114506">
        <w:tc>
          <w:tcPr>
            <w:tcW w:w="6062"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417"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71,2</w:t>
            </w:r>
          </w:p>
        </w:tc>
        <w:tc>
          <w:tcPr>
            <w:tcW w:w="1560"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32,1</w:t>
            </w:r>
          </w:p>
        </w:tc>
        <w:tc>
          <w:tcPr>
            <w:tcW w:w="1275"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45,1%</w:t>
            </w:r>
          </w:p>
        </w:tc>
      </w:tr>
      <w:tr w:rsidR="004240A9" w:rsidRPr="00C85FCE" w:rsidTr="00114506">
        <w:tc>
          <w:tcPr>
            <w:tcW w:w="6062"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Доходы от эксплуатации и использования имущества автомобильных дорог</w:t>
            </w:r>
          </w:p>
        </w:tc>
        <w:tc>
          <w:tcPr>
            <w:tcW w:w="1417"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70,1</w:t>
            </w:r>
          </w:p>
        </w:tc>
        <w:tc>
          <w:tcPr>
            <w:tcW w:w="1560"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78,3</w:t>
            </w:r>
          </w:p>
        </w:tc>
        <w:tc>
          <w:tcPr>
            <w:tcW w:w="1275"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111,7%</w:t>
            </w:r>
          </w:p>
        </w:tc>
      </w:tr>
      <w:tr w:rsidR="004240A9" w:rsidRPr="00C85FCE" w:rsidTr="00114506">
        <w:tc>
          <w:tcPr>
            <w:tcW w:w="6062"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Доходы от реализации имущества</w:t>
            </w:r>
          </w:p>
        </w:tc>
        <w:tc>
          <w:tcPr>
            <w:tcW w:w="1417"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15 544,4</w:t>
            </w:r>
          </w:p>
        </w:tc>
        <w:tc>
          <w:tcPr>
            <w:tcW w:w="1560"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31 249,1</w:t>
            </w:r>
          </w:p>
        </w:tc>
        <w:tc>
          <w:tcPr>
            <w:tcW w:w="1275"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201,0%</w:t>
            </w:r>
          </w:p>
        </w:tc>
      </w:tr>
      <w:tr w:rsidR="004240A9" w:rsidRPr="00C85FCE" w:rsidTr="00114506">
        <w:tc>
          <w:tcPr>
            <w:tcW w:w="6062"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Доходы от продажи земельных участков</w:t>
            </w:r>
          </w:p>
        </w:tc>
        <w:tc>
          <w:tcPr>
            <w:tcW w:w="1417"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2 969,1</w:t>
            </w:r>
          </w:p>
        </w:tc>
        <w:tc>
          <w:tcPr>
            <w:tcW w:w="1560"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5 422,3</w:t>
            </w:r>
          </w:p>
        </w:tc>
        <w:tc>
          <w:tcPr>
            <w:tcW w:w="1275"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201,1%</w:t>
            </w:r>
          </w:p>
        </w:tc>
      </w:tr>
      <w:tr w:rsidR="004240A9" w:rsidRPr="00C85FCE" w:rsidTr="00114506">
        <w:tc>
          <w:tcPr>
            <w:tcW w:w="6062"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Прочие неналоговые доходы</w:t>
            </w:r>
          </w:p>
        </w:tc>
        <w:tc>
          <w:tcPr>
            <w:tcW w:w="1417"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10 603,4</w:t>
            </w:r>
          </w:p>
        </w:tc>
        <w:tc>
          <w:tcPr>
            <w:tcW w:w="1560"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3 490,1</w:t>
            </w:r>
          </w:p>
        </w:tc>
        <w:tc>
          <w:tcPr>
            <w:tcW w:w="1275"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32,9%</w:t>
            </w:r>
          </w:p>
        </w:tc>
      </w:tr>
      <w:tr w:rsidR="004240A9" w:rsidRPr="00C85FCE" w:rsidTr="00114506">
        <w:tc>
          <w:tcPr>
            <w:tcW w:w="6062"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sz w:val="24"/>
                <w:szCs w:val="24"/>
              </w:rPr>
              <w:t xml:space="preserve">Прочие безвозмездные поступления от бюджетов разных уровней  </w:t>
            </w:r>
          </w:p>
        </w:tc>
        <w:tc>
          <w:tcPr>
            <w:tcW w:w="1417"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79 126,0</w:t>
            </w:r>
          </w:p>
        </w:tc>
        <w:tc>
          <w:tcPr>
            <w:tcW w:w="1560"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35 195,0</w:t>
            </w:r>
          </w:p>
        </w:tc>
        <w:tc>
          <w:tcPr>
            <w:tcW w:w="1275" w:type="dxa"/>
          </w:tcPr>
          <w:p w:rsidR="004240A9" w:rsidRPr="00C85FCE" w:rsidRDefault="004240A9" w:rsidP="00C9387D">
            <w:pPr>
              <w:jc w:val="center"/>
              <w:rPr>
                <w:rFonts w:ascii="Times New Roman" w:hAnsi="Times New Roman"/>
                <w:bCs/>
                <w:sz w:val="24"/>
                <w:szCs w:val="24"/>
              </w:rPr>
            </w:pPr>
            <w:r w:rsidRPr="00C85FCE">
              <w:rPr>
                <w:rFonts w:ascii="Times New Roman" w:hAnsi="Times New Roman"/>
                <w:bCs/>
                <w:sz w:val="24"/>
                <w:szCs w:val="24"/>
              </w:rPr>
              <w:t>44,5%</w:t>
            </w:r>
          </w:p>
        </w:tc>
      </w:tr>
    </w:tbl>
    <w:p w:rsidR="004240A9" w:rsidRPr="00C85FCE" w:rsidRDefault="004240A9" w:rsidP="004240A9">
      <w:pPr>
        <w:spacing w:after="0" w:line="240" w:lineRule="auto"/>
        <w:ind w:firstLine="720"/>
        <w:jc w:val="both"/>
        <w:rPr>
          <w:rFonts w:ascii="Times New Roman" w:hAnsi="Times New Roman"/>
          <w:sz w:val="28"/>
          <w:szCs w:val="28"/>
        </w:rPr>
      </w:pPr>
    </w:p>
    <w:p w:rsidR="004240A9" w:rsidRPr="00C85FCE" w:rsidRDefault="004240A9" w:rsidP="004240A9">
      <w:pPr>
        <w:spacing w:after="0" w:line="240" w:lineRule="auto"/>
        <w:ind w:firstLine="720"/>
        <w:jc w:val="both"/>
        <w:rPr>
          <w:rFonts w:ascii="Times New Roman" w:hAnsi="Times New Roman"/>
          <w:sz w:val="28"/>
          <w:szCs w:val="28"/>
        </w:rPr>
      </w:pPr>
      <w:r w:rsidRPr="00C85FCE">
        <w:rPr>
          <w:rFonts w:ascii="Times New Roman" w:hAnsi="Times New Roman"/>
          <w:sz w:val="28"/>
          <w:szCs w:val="28"/>
        </w:rPr>
        <w:t>Распределение расходов городского поселения город Белебей в 2014 году производилось согласно ведомственной структуры, разделам, подразделам, целевым статьям и видам расходов функциональной классификации расходов РФ.</w:t>
      </w:r>
    </w:p>
    <w:p w:rsidR="004240A9" w:rsidRPr="00C85FCE" w:rsidRDefault="004240A9" w:rsidP="004240A9">
      <w:pPr>
        <w:ind w:firstLine="709"/>
        <w:jc w:val="both"/>
        <w:rPr>
          <w:rFonts w:ascii="Times New Roman" w:hAnsi="Times New Roman"/>
          <w:sz w:val="28"/>
          <w:szCs w:val="28"/>
        </w:rPr>
      </w:pPr>
      <w:r w:rsidRPr="00C85FCE">
        <w:rPr>
          <w:rFonts w:ascii="Times New Roman" w:hAnsi="Times New Roman"/>
          <w:sz w:val="28"/>
          <w:szCs w:val="28"/>
        </w:rPr>
        <w:t>Бюджет городского поселения город Белебей по расходам исполнен в объёме 211 474,5 тыс. руб., что составляет 100 % от уточненных на 2014 год бюджетных назначений. Объём расходов снизился на 2,5% по сравнению с 2013 годом.</w:t>
      </w:r>
    </w:p>
    <w:p w:rsidR="004240A9" w:rsidRPr="00C85FCE" w:rsidRDefault="004240A9" w:rsidP="004240A9">
      <w:pPr>
        <w:jc w:val="center"/>
        <w:rPr>
          <w:rFonts w:ascii="Times New Roman" w:hAnsi="Times New Roman"/>
          <w:b/>
          <w:bCs/>
          <w:sz w:val="28"/>
          <w:szCs w:val="28"/>
        </w:rPr>
      </w:pPr>
      <w:r w:rsidRPr="00C85FCE">
        <w:rPr>
          <w:rFonts w:ascii="Times New Roman" w:hAnsi="Times New Roman"/>
          <w:b/>
          <w:bCs/>
          <w:sz w:val="28"/>
          <w:szCs w:val="28"/>
        </w:rPr>
        <w:t xml:space="preserve">Структура расходов </w:t>
      </w:r>
      <w:r w:rsidRPr="00C85FCE">
        <w:rPr>
          <w:rFonts w:ascii="Times New Roman" w:hAnsi="Times New Roman"/>
          <w:b/>
          <w:sz w:val="28"/>
          <w:szCs w:val="28"/>
        </w:rPr>
        <w:t>бюджета ГП г.Белебей в 2014 году</w:t>
      </w:r>
      <w:r w:rsidRPr="00C85FCE">
        <w:rPr>
          <w:rFonts w:ascii="Times New Roman" w:hAnsi="Times New Roman"/>
          <w:b/>
          <w:bCs/>
          <w:sz w:val="28"/>
          <w:szCs w:val="28"/>
        </w:rPr>
        <w:t xml:space="preserve">  выглядит следующим образом: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559"/>
        <w:gridCol w:w="1843"/>
      </w:tblGrid>
      <w:tr w:rsidR="00AE3CE1" w:rsidRPr="00C85FCE" w:rsidTr="0030094F">
        <w:tc>
          <w:tcPr>
            <w:tcW w:w="6771" w:type="dxa"/>
          </w:tcPr>
          <w:p w:rsidR="00AE3CE1" w:rsidRPr="00C85FCE" w:rsidRDefault="00AE3CE1" w:rsidP="00C9387D">
            <w:pPr>
              <w:jc w:val="center"/>
              <w:rPr>
                <w:rFonts w:ascii="Times New Roman" w:hAnsi="Times New Roman"/>
                <w:b/>
                <w:bCs/>
                <w:sz w:val="24"/>
                <w:szCs w:val="24"/>
              </w:rPr>
            </w:pPr>
            <w:r w:rsidRPr="00C85FCE">
              <w:rPr>
                <w:rFonts w:ascii="Times New Roman" w:hAnsi="Times New Roman"/>
                <w:b/>
                <w:bCs/>
                <w:sz w:val="24"/>
                <w:szCs w:val="24"/>
              </w:rPr>
              <w:t>Наименование дохода</w:t>
            </w:r>
          </w:p>
        </w:tc>
        <w:tc>
          <w:tcPr>
            <w:tcW w:w="1559" w:type="dxa"/>
          </w:tcPr>
          <w:p w:rsidR="00AE3CE1" w:rsidRPr="00C85FCE" w:rsidRDefault="00AE3CE1" w:rsidP="00C9387D">
            <w:pPr>
              <w:jc w:val="center"/>
              <w:rPr>
                <w:rFonts w:ascii="Times New Roman" w:hAnsi="Times New Roman"/>
                <w:b/>
                <w:bCs/>
                <w:sz w:val="24"/>
                <w:szCs w:val="24"/>
              </w:rPr>
            </w:pPr>
            <w:r w:rsidRPr="00C85FCE">
              <w:rPr>
                <w:rFonts w:ascii="Times New Roman" w:hAnsi="Times New Roman"/>
                <w:b/>
                <w:bCs/>
                <w:sz w:val="24"/>
                <w:szCs w:val="24"/>
              </w:rPr>
              <w:t xml:space="preserve">2013 год (тыс.руб.) </w:t>
            </w:r>
          </w:p>
        </w:tc>
        <w:tc>
          <w:tcPr>
            <w:tcW w:w="1843" w:type="dxa"/>
          </w:tcPr>
          <w:p w:rsidR="00AE3CE1" w:rsidRPr="00C85FCE" w:rsidRDefault="00AE3CE1" w:rsidP="00AE3CE1">
            <w:pPr>
              <w:jc w:val="center"/>
              <w:rPr>
                <w:rFonts w:ascii="Times New Roman" w:hAnsi="Times New Roman"/>
                <w:b/>
                <w:bCs/>
                <w:sz w:val="24"/>
                <w:szCs w:val="24"/>
              </w:rPr>
            </w:pPr>
            <w:r w:rsidRPr="00C85FCE">
              <w:rPr>
                <w:rFonts w:ascii="Times New Roman" w:hAnsi="Times New Roman"/>
                <w:b/>
                <w:bCs/>
                <w:sz w:val="24"/>
                <w:szCs w:val="24"/>
              </w:rPr>
              <w:t>2014 год (тыс.руб.)</w:t>
            </w:r>
          </w:p>
        </w:tc>
      </w:tr>
      <w:tr w:rsidR="00AE3CE1" w:rsidRPr="00C85FCE" w:rsidTr="0030094F">
        <w:tc>
          <w:tcPr>
            <w:tcW w:w="6771" w:type="dxa"/>
          </w:tcPr>
          <w:p w:rsidR="00AE3CE1" w:rsidRPr="00C85FCE" w:rsidRDefault="00AE3CE1" w:rsidP="00C9387D">
            <w:pPr>
              <w:jc w:val="center"/>
              <w:rPr>
                <w:rFonts w:ascii="Times New Roman" w:hAnsi="Times New Roman"/>
                <w:b/>
                <w:sz w:val="24"/>
                <w:szCs w:val="24"/>
              </w:rPr>
            </w:pPr>
            <w:r w:rsidRPr="00C85FCE">
              <w:rPr>
                <w:rFonts w:ascii="Times New Roman" w:hAnsi="Times New Roman"/>
                <w:b/>
                <w:sz w:val="24"/>
                <w:szCs w:val="24"/>
              </w:rPr>
              <w:t>ВСЕГО РАСХОДЫ, в т.ч.</w:t>
            </w:r>
          </w:p>
        </w:tc>
        <w:tc>
          <w:tcPr>
            <w:tcW w:w="1559" w:type="dxa"/>
          </w:tcPr>
          <w:p w:rsidR="00AE3CE1" w:rsidRPr="00C85FCE" w:rsidRDefault="00AE3CE1" w:rsidP="00C9387D">
            <w:pPr>
              <w:jc w:val="center"/>
              <w:rPr>
                <w:rFonts w:ascii="Times New Roman" w:hAnsi="Times New Roman"/>
                <w:b/>
                <w:sz w:val="24"/>
                <w:szCs w:val="24"/>
              </w:rPr>
            </w:pPr>
            <w:r w:rsidRPr="00C85FCE">
              <w:rPr>
                <w:rFonts w:ascii="Times New Roman" w:hAnsi="Times New Roman"/>
                <w:b/>
                <w:sz w:val="24"/>
                <w:szCs w:val="24"/>
              </w:rPr>
              <w:t>216 930,0</w:t>
            </w:r>
          </w:p>
        </w:tc>
        <w:tc>
          <w:tcPr>
            <w:tcW w:w="1843" w:type="dxa"/>
          </w:tcPr>
          <w:p w:rsidR="00AE3CE1" w:rsidRPr="00C85FCE" w:rsidRDefault="00AE3CE1" w:rsidP="00C9387D">
            <w:pPr>
              <w:jc w:val="center"/>
              <w:rPr>
                <w:rFonts w:ascii="Times New Roman" w:hAnsi="Times New Roman"/>
                <w:b/>
                <w:bCs/>
                <w:sz w:val="24"/>
                <w:szCs w:val="24"/>
              </w:rPr>
            </w:pPr>
            <w:r w:rsidRPr="00C85FCE">
              <w:rPr>
                <w:rFonts w:ascii="Times New Roman" w:hAnsi="Times New Roman"/>
                <w:b/>
                <w:bCs/>
                <w:sz w:val="24"/>
                <w:szCs w:val="24"/>
              </w:rPr>
              <w:t>211 474,5</w:t>
            </w:r>
          </w:p>
        </w:tc>
      </w:tr>
      <w:tr w:rsidR="00AE3CE1" w:rsidRPr="00C85FCE" w:rsidTr="0030094F">
        <w:tc>
          <w:tcPr>
            <w:tcW w:w="6771"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ОБЩЕГОСУДАРСТВЕННЫЕ ВОПРОСЫ</w:t>
            </w:r>
          </w:p>
        </w:tc>
        <w:tc>
          <w:tcPr>
            <w:tcW w:w="1559"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14 371,4</w:t>
            </w:r>
          </w:p>
        </w:tc>
        <w:tc>
          <w:tcPr>
            <w:tcW w:w="1843"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16 007,8</w:t>
            </w:r>
          </w:p>
        </w:tc>
      </w:tr>
      <w:tr w:rsidR="00AE3CE1" w:rsidRPr="00C85FCE" w:rsidTr="0030094F">
        <w:trPr>
          <w:trHeight w:val="615"/>
        </w:trPr>
        <w:tc>
          <w:tcPr>
            <w:tcW w:w="6771" w:type="dxa"/>
          </w:tcPr>
          <w:p w:rsidR="00AE3CE1" w:rsidRPr="00C85FCE" w:rsidRDefault="00AE3CE1" w:rsidP="0030094F">
            <w:pPr>
              <w:jc w:val="center"/>
              <w:rPr>
                <w:rFonts w:ascii="Times New Roman" w:hAnsi="Times New Roman"/>
                <w:bCs/>
                <w:sz w:val="24"/>
                <w:szCs w:val="24"/>
              </w:rPr>
            </w:pPr>
            <w:r w:rsidRPr="00C85FCE">
              <w:rPr>
                <w:rFonts w:ascii="Times New Roman" w:hAnsi="Times New Roman"/>
                <w:bCs/>
                <w:sz w:val="24"/>
                <w:szCs w:val="24"/>
              </w:rPr>
              <w:t>ДОРОЖНОЕ ХОЗЯЙСТВО (</w:t>
            </w:r>
            <w:r w:rsidR="00C36041" w:rsidRPr="00C85FCE">
              <w:rPr>
                <w:rFonts w:ascii="Times New Roman" w:hAnsi="Times New Roman"/>
                <w:bCs/>
                <w:sz w:val="24"/>
                <w:szCs w:val="24"/>
              </w:rPr>
              <w:t>содержание а/м дорог, ремонт а/м</w:t>
            </w:r>
            <w:r w:rsidRPr="00C85FCE">
              <w:rPr>
                <w:rFonts w:ascii="Times New Roman" w:hAnsi="Times New Roman"/>
                <w:bCs/>
                <w:sz w:val="24"/>
                <w:szCs w:val="24"/>
              </w:rPr>
              <w:t>)</w:t>
            </w:r>
          </w:p>
        </w:tc>
        <w:tc>
          <w:tcPr>
            <w:tcW w:w="1559"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52 527,0</w:t>
            </w:r>
          </w:p>
        </w:tc>
        <w:tc>
          <w:tcPr>
            <w:tcW w:w="1843"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56 161,9</w:t>
            </w:r>
          </w:p>
        </w:tc>
      </w:tr>
      <w:tr w:rsidR="00AE3CE1" w:rsidRPr="00C85FCE" w:rsidTr="0030094F">
        <w:trPr>
          <w:trHeight w:val="938"/>
        </w:trPr>
        <w:tc>
          <w:tcPr>
            <w:tcW w:w="6771" w:type="dxa"/>
          </w:tcPr>
          <w:p w:rsidR="00AE3CE1" w:rsidRPr="00C85FCE" w:rsidRDefault="00C36041" w:rsidP="00C9387D">
            <w:pPr>
              <w:jc w:val="center"/>
              <w:rPr>
                <w:rFonts w:ascii="Times New Roman" w:hAnsi="Times New Roman"/>
                <w:bCs/>
                <w:sz w:val="24"/>
                <w:szCs w:val="24"/>
              </w:rPr>
            </w:pPr>
            <w:r w:rsidRPr="00C85FCE">
              <w:rPr>
                <w:rFonts w:ascii="Times New Roman" w:hAnsi="Times New Roman"/>
                <w:bCs/>
                <w:sz w:val="24"/>
                <w:szCs w:val="24"/>
              </w:rPr>
              <w:t>СУБСИДИИ НА ГОСУДАРСТВЕННУЮ ПОДДЕРЖКУ МАЛОГО И СРЕДНЕГО ПРЕДПРИНИМАТЕЛЬСТВА</w:t>
            </w:r>
          </w:p>
        </w:tc>
        <w:tc>
          <w:tcPr>
            <w:tcW w:w="1559"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1 213,2</w:t>
            </w:r>
          </w:p>
        </w:tc>
        <w:tc>
          <w:tcPr>
            <w:tcW w:w="1843"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1 235,0</w:t>
            </w:r>
          </w:p>
        </w:tc>
      </w:tr>
      <w:tr w:rsidR="00AE3CE1" w:rsidRPr="00C85FCE" w:rsidTr="0030094F">
        <w:tc>
          <w:tcPr>
            <w:tcW w:w="6771"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ЖИЛИЩНОЕ ХОЗЯЙСТВО</w:t>
            </w:r>
          </w:p>
        </w:tc>
        <w:tc>
          <w:tcPr>
            <w:tcW w:w="1559"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15 571,6</w:t>
            </w:r>
          </w:p>
        </w:tc>
        <w:tc>
          <w:tcPr>
            <w:tcW w:w="1843"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2 672,7</w:t>
            </w:r>
          </w:p>
        </w:tc>
      </w:tr>
      <w:tr w:rsidR="00AE3CE1" w:rsidRPr="00C85FCE" w:rsidTr="0030094F">
        <w:tc>
          <w:tcPr>
            <w:tcW w:w="6771" w:type="dxa"/>
          </w:tcPr>
          <w:p w:rsidR="00AE3CE1" w:rsidRPr="00C85FCE" w:rsidRDefault="00AE3CE1" w:rsidP="00C36041">
            <w:pPr>
              <w:jc w:val="center"/>
              <w:rPr>
                <w:rFonts w:ascii="Times New Roman" w:hAnsi="Times New Roman"/>
                <w:bCs/>
                <w:sz w:val="24"/>
                <w:szCs w:val="24"/>
              </w:rPr>
            </w:pPr>
            <w:r w:rsidRPr="00C85FCE">
              <w:rPr>
                <w:rFonts w:ascii="Times New Roman" w:hAnsi="Times New Roman"/>
                <w:bCs/>
                <w:sz w:val="24"/>
                <w:szCs w:val="24"/>
              </w:rPr>
              <w:t>КОММУНАЛЬНОЕ ХОЗЯЙСТВО</w:t>
            </w:r>
          </w:p>
        </w:tc>
        <w:tc>
          <w:tcPr>
            <w:tcW w:w="1559"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16 473,3</w:t>
            </w:r>
          </w:p>
        </w:tc>
        <w:tc>
          <w:tcPr>
            <w:tcW w:w="1843"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3 797,7</w:t>
            </w:r>
          </w:p>
        </w:tc>
      </w:tr>
      <w:tr w:rsidR="00AE3CE1" w:rsidRPr="00C85FCE" w:rsidTr="0030094F">
        <w:tc>
          <w:tcPr>
            <w:tcW w:w="6771" w:type="dxa"/>
          </w:tcPr>
          <w:p w:rsidR="00AE3CE1" w:rsidRPr="00C85FCE" w:rsidRDefault="00AE3CE1" w:rsidP="00C36041">
            <w:pPr>
              <w:jc w:val="center"/>
              <w:rPr>
                <w:rFonts w:ascii="Times New Roman" w:hAnsi="Times New Roman"/>
                <w:bCs/>
                <w:sz w:val="24"/>
                <w:szCs w:val="24"/>
              </w:rPr>
            </w:pPr>
            <w:r w:rsidRPr="00C85FCE">
              <w:rPr>
                <w:rFonts w:ascii="Times New Roman" w:hAnsi="Times New Roman"/>
                <w:bCs/>
                <w:sz w:val="24"/>
                <w:szCs w:val="24"/>
              </w:rPr>
              <w:t>БЛАГОУСТРОЙСТВО</w:t>
            </w:r>
          </w:p>
        </w:tc>
        <w:tc>
          <w:tcPr>
            <w:tcW w:w="1559"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25 819,5</w:t>
            </w:r>
          </w:p>
        </w:tc>
        <w:tc>
          <w:tcPr>
            <w:tcW w:w="1843"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24 278,8</w:t>
            </w:r>
          </w:p>
        </w:tc>
      </w:tr>
      <w:tr w:rsidR="00AE3CE1" w:rsidRPr="00C85FCE" w:rsidTr="0030094F">
        <w:trPr>
          <w:trHeight w:val="599"/>
        </w:trPr>
        <w:tc>
          <w:tcPr>
            <w:tcW w:w="6771"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lastRenderedPageBreak/>
              <w:t>МОЛОДЕЖНАЯ ПОЛИТИКА И ОЗДОРОВЛЕНИЕ ДЕТЕЙ</w:t>
            </w:r>
          </w:p>
        </w:tc>
        <w:tc>
          <w:tcPr>
            <w:tcW w:w="1559"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3 685,0</w:t>
            </w:r>
          </w:p>
        </w:tc>
        <w:tc>
          <w:tcPr>
            <w:tcW w:w="1843"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3 606,3</w:t>
            </w:r>
          </w:p>
        </w:tc>
      </w:tr>
      <w:tr w:rsidR="00AE3CE1" w:rsidRPr="00C85FCE" w:rsidTr="0030094F">
        <w:tc>
          <w:tcPr>
            <w:tcW w:w="6771"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КУЛЬТУРА, КИНЕМАТОГРАФИЯ</w:t>
            </w:r>
          </w:p>
        </w:tc>
        <w:tc>
          <w:tcPr>
            <w:tcW w:w="1559"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55 542,9</w:t>
            </w:r>
          </w:p>
        </w:tc>
        <w:tc>
          <w:tcPr>
            <w:tcW w:w="1843"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58 549,5</w:t>
            </w:r>
          </w:p>
        </w:tc>
      </w:tr>
      <w:tr w:rsidR="00AE3CE1" w:rsidRPr="00C85FCE" w:rsidTr="0030094F">
        <w:tc>
          <w:tcPr>
            <w:tcW w:w="6771"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СОЦИАЛЬНАЯ ПОЛИТИКА</w:t>
            </w:r>
          </w:p>
        </w:tc>
        <w:tc>
          <w:tcPr>
            <w:tcW w:w="1559"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2 074,4</w:t>
            </w:r>
          </w:p>
        </w:tc>
        <w:tc>
          <w:tcPr>
            <w:tcW w:w="1843"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1 017,1</w:t>
            </w:r>
          </w:p>
        </w:tc>
      </w:tr>
      <w:tr w:rsidR="00AE3CE1" w:rsidRPr="00C85FCE" w:rsidTr="0030094F">
        <w:tc>
          <w:tcPr>
            <w:tcW w:w="6771"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ФИЗИЧЕСКАЯ КУЛЬТУРА И СПОРТ</w:t>
            </w:r>
          </w:p>
        </w:tc>
        <w:tc>
          <w:tcPr>
            <w:tcW w:w="1559"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12 037,8</w:t>
            </w:r>
          </w:p>
        </w:tc>
        <w:tc>
          <w:tcPr>
            <w:tcW w:w="1843"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12 878,1</w:t>
            </w:r>
          </w:p>
        </w:tc>
      </w:tr>
      <w:tr w:rsidR="00AE3CE1" w:rsidRPr="00C85FCE" w:rsidTr="0030094F">
        <w:tc>
          <w:tcPr>
            <w:tcW w:w="6771"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МЕЖБЮДЖЕТНЫЕ ТРАНСФЕРТЫ ОБЩЕГО ХАРАКТЕРА</w:t>
            </w:r>
          </w:p>
        </w:tc>
        <w:tc>
          <w:tcPr>
            <w:tcW w:w="1559"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16 476,7</w:t>
            </w:r>
          </w:p>
        </w:tc>
        <w:tc>
          <w:tcPr>
            <w:tcW w:w="1843" w:type="dxa"/>
          </w:tcPr>
          <w:p w:rsidR="00AE3CE1" w:rsidRPr="00C85FCE" w:rsidRDefault="00AE3CE1" w:rsidP="00C9387D">
            <w:pPr>
              <w:jc w:val="center"/>
              <w:rPr>
                <w:rFonts w:ascii="Times New Roman" w:hAnsi="Times New Roman"/>
                <w:bCs/>
                <w:sz w:val="24"/>
                <w:szCs w:val="24"/>
              </w:rPr>
            </w:pPr>
            <w:r w:rsidRPr="00C85FCE">
              <w:rPr>
                <w:rFonts w:ascii="Times New Roman" w:hAnsi="Times New Roman"/>
                <w:bCs/>
                <w:sz w:val="24"/>
                <w:szCs w:val="24"/>
              </w:rPr>
              <w:t>31 269,7</w:t>
            </w:r>
          </w:p>
        </w:tc>
      </w:tr>
    </w:tbl>
    <w:p w:rsidR="00475175" w:rsidRPr="00C85FCE" w:rsidRDefault="00475175" w:rsidP="00C36041">
      <w:pPr>
        <w:spacing w:line="240" w:lineRule="auto"/>
        <w:jc w:val="both"/>
        <w:rPr>
          <w:rFonts w:ascii="Times New Roman" w:hAnsi="Times New Roman"/>
          <w:sz w:val="28"/>
          <w:szCs w:val="28"/>
        </w:rPr>
      </w:pPr>
    </w:p>
    <w:p w:rsidR="00F92C46" w:rsidRPr="007B1A28" w:rsidRDefault="00F92C46" w:rsidP="00475175">
      <w:pPr>
        <w:spacing w:after="0" w:line="240" w:lineRule="auto"/>
        <w:ind w:firstLine="709"/>
        <w:jc w:val="both"/>
        <w:rPr>
          <w:rFonts w:ascii="Times New Roman" w:hAnsi="Times New Roman"/>
          <w:sz w:val="28"/>
          <w:szCs w:val="28"/>
        </w:rPr>
      </w:pPr>
      <w:r w:rsidRPr="007B1A28">
        <w:rPr>
          <w:rFonts w:ascii="Times New Roman" w:hAnsi="Times New Roman"/>
          <w:sz w:val="28"/>
          <w:szCs w:val="28"/>
        </w:rPr>
        <w:t xml:space="preserve">  Во исполнение закона № </w:t>
      </w:r>
      <w:r w:rsidR="00BE6CD4" w:rsidRPr="007B1A28">
        <w:rPr>
          <w:rFonts w:ascii="Times New Roman" w:hAnsi="Times New Roman"/>
          <w:sz w:val="28"/>
          <w:szCs w:val="28"/>
        </w:rPr>
        <w:t>44</w:t>
      </w:r>
      <w:r w:rsidRPr="007B1A28">
        <w:rPr>
          <w:rFonts w:ascii="Times New Roman" w:hAnsi="Times New Roman"/>
          <w:sz w:val="28"/>
          <w:szCs w:val="28"/>
        </w:rPr>
        <w:t xml:space="preserve">-ФЗ “О </w:t>
      </w:r>
      <w:r w:rsidR="00BE6CD4" w:rsidRPr="007B1A28">
        <w:rPr>
          <w:rFonts w:ascii="Times New Roman" w:hAnsi="Times New Roman"/>
          <w:sz w:val="28"/>
          <w:szCs w:val="28"/>
        </w:rPr>
        <w:t>контрактной системе в сфере закупок</w:t>
      </w:r>
      <w:r w:rsidRPr="007B1A28">
        <w:rPr>
          <w:rFonts w:ascii="Times New Roman" w:hAnsi="Times New Roman"/>
          <w:sz w:val="28"/>
          <w:szCs w:val="28"/>
        </w:rPr>
        <w:t xml:space="preserve"> товаров, услуг для</w:t>
      </w:r>
      <w:r w:rsidR="00BE6CD4" w:rsidRPr="007B1A28">
        <w:rPr>
          <w:rFonts w:ascii="Times New Roman" w:hAnsi="Times New Roman"/>
          <w:sz w:val="28"/>
          <w:szCs w:val="28"/>
        </w:rPr>
        <w:t xml:space="preserve"> обеспечения </w:t>
      </w:r>
      <w:r w:rsidRPr="007B1A28">
        <w:rPr>
          <w:rFonts w:ascii="Times New Roman" w:hAnsi="Times New Roman"/>
          <w:sz w:val="28"/>
          <w:szCs w:val="28"/>
        </w:rPr>
        <w:t xml:space="preserve"> государственных и муниципальных нужд» в 201</w:t>
      </w:r>
      <w:r w:rsidR="00BE6CD4" w:rsidRPr="007B1A28">
        <w:rPr>
          <w:rFonts w:ascii="Times New Roman" w:hAnsi="Times New Roman"/>
          <w:sz w:val="28"/>
          <w:szCs w:val="28"/>
        </w:rPr>
        <w:t>4</w:t>
      </w:r>
      <w:r w:rsidRPr="007B1A28">
        <w:rPr>
          <w:rFonts w:ascii="Times New Roman" w:hAnsi="Times New Roman"/>
          <w:sz w:val="28"/>
          <w:szCs w:val="28"/>
        </w:rPr>
        <w:t xml:space="preserve"> г. Администрацией городского поселения г. Белебей  произведено размещение </w:t>
      </w:r>
      <w:r w:rsidR="00BE6CD4" w:rsidRPr="007B1A28">
        <w:rPr>
          <w:rFonts w:ascii="Times New Roman" w:hAnsi="Times New Roman"/>
          <w:sz w:val="28"/>
          <w:szCs w:val="28"/>
        </w:rPr>
        <w:t xml:space="preserve">закупок </w:t>
      </w:r>
      <w:r w:rsidRPr="007B1A28">
        <w:rPr>
          <w:rFonts w:ascii="Times New Roman" w:hAnsi="Times New Roman"/>
          <w:sz w:val="28"/>
          <w:szCs w:val="28"/>
        </w:rPr>
        <w:t xml:space="preserve">на сумму </w:t>
      </w:r>
      <w:r w:rsidR="009118B7" w:rsidRPr="007B1A28">
        <w:rPr>
          <w:rFonts w:ascii="Times New Roman" w:hAnsi="Times New Roman"/>
          <w:sz w:val="28"/>
          <w:szCs w:val="28"/>
        </w:rPr>
        <w:t xml:space="preserve">75 </w:t>
      </w:r>
      <w:r w:rsidRPr="007B1A28">
        <w:rPr>
          <w:rFonts w:ascii="Times New Roman" w:hAnsi="Times New Roman"/>
          <w:sz w:val="28"/>
          <w:szCs w:val="28"/>
        </w:rPr>
        <w:t>млн.  </w:t>
      </w:r>
      <w:r w:rsidR="009118B7" w:rsidRPr="007B1A28">
        <w:rPr>
          <w:rFonts w:ascii="Times New Roman" w:hAnsi="Times New Roman"/>
          <w:sz w:val="28"/>
          <w:szCs w:val="28"/>
        </w:rPr>
        <w:t>853,57</w:t>
      </w:r>
      <w:r w:rsidRPr="007B1A28">
        <w:rPr>
          <w:rFonts w:ascii="Times New Roman" w:hAnsi="Times New Roman"/>
          <w:sz w:val="28"/>
          <w:szCs w:val="28"/>
        </w:rPr>
        <w:t xml:space="preserve"> тыс. рублей (в 201</w:t>
      </w:r>
      <w:r w:rsidR="009118B7" w:rsidRPr="007B1A28">
        <w:rPr>
          <w:rFonts w:ascii="Times New Roman" w:hAnsi="Times New Roman"/>
          <w:sz w:val="28"/>
          <w:szCs w:val="28"/>
        </w:rPr>
        <w:t>3</w:t>
      </w:r>
      <w:r w:rsidRPr="007B1A28">
        <w:rPr>
          <w:rFonts w:ascii="Times New Roman" w:hAnsi="Times New Roman"/>
          <w:sz w:val="28"/>
          <w:szCs w:val="28"/>
        </w:rPr>
        <w:t xml:space="preserve"> г. - </w:t>
      </w:r>
      <w:r w:rsidR="009118B7" w:rsidRPr="007B1A28">
        <w:rPr>
          <w:rFonts w:ascii="Times New Roman" w:hAnsi="Times New Roman"/>
          <w:sz w:val="28"/>
          <w:szCs w:val="28"/>
        </w:rPr>
        <w:t>139</w:t>
      </w:r>
      <w:r w:rsidRPr="007B1A28">
        <w:rPr>
          <w:rFonts w:ascii="Times New Roman" w:hAnsi="Times New Roman"/>
          <w:sz w:val="28"/>
          <w:szCs w:val="28"/>
        </w:rPr>
        <w:t xml:space="preserve"> млн. </w:t>
      </w:r>
      <w:r w:rsidR="009118B7" w:rsidRPr="007B1A28">
        <w:rPr>
          <w:rFonts w:ascii="Times New Roman" w:hAnsi="Times New Roman"/>
          <w:sz w:val="28"/>
          <w:szCs w:val="28"/>
        </w:rPr>
        <w:t>191</w:t>
      </w:r>
      <w:r w:rsidRPr="007B1A28">
        <w:rPr>
          <w:rFonts w:ascii="Times New Roman" w:hAnsi="Times New Roman"/>
          <w:sz w:val="28"/>
          <w:szCs w:val="28"/>
        </w:rPr>
        <w:t xml:space="preserve"> тыс. руб.), закупок малого объёма  на  сумму</w:t>
      </w:r>
      <w:r w:rsidR="009118B7" w:rsidRPr="007B1A28">
        <w:rPr>
          <w:rFonts w:ascii="Times New Roman" w:hAnsi="Times New Roman"/>
          <w:sz w:val="28"/>
          <w:szCs w:val="28"/>
        </w:rPr>
        <w:t xml:space="preserve"> 4 млн. 254,4 тыс.руб</w:t>
      </w:r>
      <w:r w:rsidRPr="007B1A28">
        <w:rPr>
          <w:rFonts w:ascii="Times New Roman" w:hAnsi="Times New Roman"/>
          <w:sz w:val="28"/>
          <w:szCs w:val="28"/>
        </w:rPr>
        <w:t>. (в 201</w:t>
      </w:r>
      <w:r w:rsidR="009118B7" w:rsidRPr="007B1A28">
        <w:rPr>
          <w:rFonts w:ascii="Times New Roman" w:hAnsi="Times New Roman"/>
          <w:sz w:val="28"/>
          <w:szCs w:val="28"/>
        </w:rPr>
        <w:t>3</w:t>
      </w:r>
      <w:r w:rsidRPr="007B1A28">
        <w:rPr>
          <w:rFonts w:ascii="Times New Roman" w:hAnsi="Times New Roman"/>
          <w:sz w:val="28"/>
          <w:szCs w:val="28"/>
        </w:rPr>
        <w:t xml:space="preserve"> г. - </w:t>
      </w:r>
      <w:r w:rsidR="009118B7" w:rsidRPr="007B1A28">
        <w:rPr>
          <w:rFonts w:ascii="Times New Roman" w:hAnsi="Times New Roman"/>
          <w:sz w:val="28"/>
          <w:szCs w:val="28"/>
        </w:rPr>
        <w:t xml:space="preserve">7 млн. 040 тыс. руб </w:t>
      </w:r>
      <w:r w:rsidRPr="007B1A28">
        <w:rPr>
          <w:rFonts w:ascii="Times New Roman" w:hAnsi="Times New Roman"/>
          <w:sz w:val="28"/>
          <w:szCs w:val="28"/>
        </w:rPr>
        <w:t xml:space="preserve">6 млн. 310 тыс. руб.). </w:t>
      </w:r>
    </w:p>
    <w:p w:rsidR="00F92C46" w:rsidRPr="007B1A28" w:rsidRDefault="00F92C46" w:rsidP="00475175">
      <w:pPr>
        <w:spacing w:after="0" w:line="240" w:lineRule="auto"/>
        <w:ind w:firstLine="709"/>
        <w:jc w:val="both"/>
        <w:rPr>
          <w:rFonts w:ascii="Times New Roman" w:hAnsi="Times New Roman"/>
          <w:sz w:val="28"/>
          <w:szCs w:val="28"/>
        </w:rPr>
      </w:pPr>
      <w:r w:rsidRPr="007B1A28">
        <w:rPr>
          <w:rFonts w:ascii="Times New Roman" w:hAnsi="Times New Roman"/>
          <w:sz w:val="28"/>
          <w:szCs w:val="28"/>
        </w:rPr>
        <w:t xml:space="preserve">Всего Администрацией проведено </w:t>
      </w:r>
      <w:r w:rsidR="009118B7" w:rsidRPr="007B1A28">
        <w:rPr>
          <w:rFonts w:ascii="Times New Roman" w:hAnsi="Times New Roman"/>
          <w:sz w:val="28"/>
          <w:szCs w:val="28"/>
        </w:rPr>
        <w:t>62 аукциона</w:t>
      </w:r>
      <w:r w:rsidRPr="007B1A28">
        <w:rPr>
          <w:rFonts w:ascii="Times New Roman" w:hAnsi="Times New Roman"/>
          <w:sz w:val="28"/>
          <w:szCs w:val="28"/>
        </w:rPr>
        <w:t xml:space="preserve"> в электронной форме (в прошлый год – </w:t>
      </w:r>
      <w:r w:rsidR="009118B7" w:rsidRPr="007B1A28">
        <w:rPr>
          <w:rFonts w:ascii="Times New Roman" w:hAnsi="Times New Roman"/>
          <w:sz w:val="28"/>
          <w:szCs w:val="28"/>
        </w:rPr>
        <w:t>77</w:t>
      </w:r>
      <w:r w:rsidRPr="007B1A28">
        <w:rPr>
          <w:rFonts w:ascii="Times New Roman" w:hAnsi="Times New Roman"/>
          <w:sz w:val="28"/>
          <w:szCs w:val="28"/>
        </w:rPr>
        <w:t xml:space="preserve">), проведено запросов котировок цен – </w:t>
      </w:r>
      <w:r w:rsidR="009118B7" w:rsidRPr="007B1A28">
        <w:rPr>
          <w:rFonts w:ascii="Times New Roman" w:hAnsi="Times New Roman"/>
          <w:sz w:val="28"/>
          <w:szCs w:val="28"/>
        </w:rPr>
        <w:t>27</w:t>
      </w:r>
      <w:r w:rsidRPr="007B1A28">
        <w:rPr>
          <w:rFonts w:ascii="Times New Roman" w:hAnsi="Times New Roman"/>
          <w:sz w:val="28"/>
          <w:szCs w:val="28"/>
        </w:rPr>
        <w:t xml:space="preserve"> запроса (в прошлом году  - </w:t>
      </w:r>
      <w:r w:rsidR="00FD20C3" w:rsidRPr="007B1A28">
        <w:rPr>
          <w:rFonts w:ascii="Times New Roman" w:hAnsi="Times New Roman"/>
          <w:sz w:val="28"/>
          <w:szCs w:val="28"/>
        </w:rPr>
        <w:t>33</w:t>
      </w:r>
      <w:r w:rsidRPr="007B1A28">
        <w:rPr>
          <w:rFonts w:ascii="Times New Roman" w:hAnsi="Times New Roman"/>
          <w:sz w:val="28"/>
          <w:szCs w:val="28"/>
        </w:rPr>
        <w:t>).</w:t>
      </w:r>
    </w:p>
    <w:p w:rsidR="00407104" w:rsidRPr="007B1A28" w:rsidRDefault="00F92C46" w:rsidP="00475175">
      <w:pPr>
        <w:spacing w:after="0" w:line="240" w:lineRule="auto"/>
        <w:ind w:firstLine="720"/>
        <w:jc w:val="both"/>
        <w:rPr>
          <w:rFonts w:ascii="Times New Roman" w:hAnsi="Times New Roman"/>
          <w:sz w:val="28"/>
          <w:szCs w:val="28"/>
        </w:rPr>
      </w:pPr>
      <w:r w:rsidRPr="007B1A28">
        <w:rPr>
          <w:rFonts w:ascii="Times New Roman" w:hAnsi="Times New Roman"/>
          <w:sz w:val="28"/>
          <w:szCs w:val="28"/>
        </w:rPr>
        <w:t xml:space="preserve">Экономия размещённых заказов  составила  </w:t>
      </w:r>
      <w:r w:rsidR="00FD20C3" w:rsidRPr="007B1A28">
        <w:rPr>
          <w:rFonts w:ascii="Times New Roman" w:hAnsi="Times New Roman"/>
          <w:sz w:val="28"/>
          <w:szCs w:val="28"/>
        </w:rPr>
        <w:t>8</w:t>
      </w:r>
      <w:r w:rsidRPr="007B1A28">
        <w:rPr>
          <w:rFonts w:ascii="Times New Roman" w:hAnsi="Times New Roman"/>
          <w:sz w:val="28"/>
          <w:szCs w:val="28"/>
        </w:rPr>
        <w:t xml:space="preserve"> млн.</w:t>
      </w:r>
      <w:r w:rsidR="00FD20C3" w:rsidRPr="007B1A28">
        <w:rPr>
          <w:rFonts w:ascii="Times New Roman" w:hAnsi="Times New Roman"/>
          <w:sz w:val="28"/>
          <w:szCs w:val="28"/>
        </w:rPr>
        <w:t xml:space="preserve"> 473 тыс.</w:t>
      </w:r>
      <w:r w:rsidRPr="007B1A28">
        <w:rPr>
          <w:rFonts w:ascii="Times New Roman" w:hAnsi="Times New Roman"/>
          <w:sz w:val="28"/>
          <w:szCs w:val="28"/>
        </w:rPr>
        <w:t xml:space="preserve"> рублей (в 201</w:t>
      </w:r>
      <w:r w:rsidR="00FD20C3" w:rsidRPr="007B1A28">
        <w:rPr>
          <w:rFonts w:ascii="Times New Roman" w:hAnsi="Times New Roman"/>
          <w:sz w:val="28"/>
          <w:szCs w:val="28"/>
        </w:rPr>
        <w:t>3</w:t>
      </w:r>
      <w:r w:rsidRPr="007B1A28">
        <w:rPr>
          <w:rFonts w:ascii="Times New Roman" w:hAnsi="Times New Roman"/>
          <w:sz w:val="28"/>
          <w:szCs w:val="28"/>
        </w:rPr>
        <w:t xml:space="preserve"> г . </w:t>
      </w:r>
      <w:r w:rsidR="00FD20C3" w:rsidRPr="007B1A28">
        <w:rPr>
          <w:rFonts w:ascii="Times New Roman" w:hAnsi="Times New Roman"/>
          <w:sz w:val="28"/>
          <w:szCs w:val="28"/>
        </w:rPr>
        <w:t>–</w:t>
      </w:r>
      <w:r w:rsidRPr="007B1A28">
        <w:rPr>
          <w:rFonts w:ascii="Times New Roman" w:hAnsi="Times New Roman"/>
          <w:sz w:val="28"/>
          <w:szCs w:val="28"/>
        </w:rPr>
        <w:t xml:space="preserve"> </w:t>
      </w:r>
      <w:r w:rsidR="00FD20C3" w:rsidRPr="007B1A28">
        <w:rPr>
          <w:rFonts w:ascii="Times New Roman" w:hAnsi="Times New Roman"/>
          <w:sz w:val="28"/>
          <w:szCs w:val="28"/>
        </w:rPr>
        <w:t xml:space="preserve">6 </w:t>
      </w:r>
      <w:r w:rsidRPr="007B1A28">
        <w:rPr>
          <w:rFonts w:ascii="Times New Roman" w:hAnsi="Times New Roman"/>
          <w:sz w:val="28"/>
          <w:szCs w:val="28"/>
        </w:rPr>
        <w:t>млн.руб.) за счет процедуры торгов.</w:t>
      </w:r>
    </w:p>
    <w:p w:rsidR="00F92C46" w:rsidRPr="007B1A28" w:rsidRDefault="00F92C46" w:rsidP="008666B4">
      <w:pPr>
        <w:spacing w:after="0" w:line="240" w:lineRule="auto"/>
        <w:ind w:firstLine="567"/>
        <w:jc w:val="both"/>
        <w:rPr>
          <w:rFonts w:ascii="Times New Roman" w:hAnsi="Times New Roman"/>
          <w:sz w:val="28"/>
          <w:szCs w:val="28"/>
        </w:rPr>
      </w:pPr>
      <w:r w:rsidRPr="007B1A28">
        <w:rPr>
          <w:rFonts w:ascii="Times New Roman" w:hAnsi="Times New Roman"/>
          <w:sz w:val="28"/>
          <w:szCs w:val="28"/>
        </w:rPr>
        <w:t>С 1 января 2014 года вступил в силу новый закон – о контрактной системе. Изменения в законодательстве затронули все стадии закупочной деятельности.</w:t>
      </w:r>
    </w:p>
    <w:p w:rsidR="00F92C46" w:rsidRPr="007B1A28" w:rsidRDefault="00F92C46" w:rsidP="008666B4">
      <w:pPr>
        <w:spacing w:after="0" w:line="240" w:lineRule="auto"/>
        <w:ind w:firstLine="567"/>
        <w:jc w:val="both"/>
        <w:rPr>
          <w:rFonts w:ascii="Times New Roman" w:hAnsi="Times New Roman"/>
          <w:sz w:val="28"/>
          <w:szCs w:val="28"/>
        </w:rPr>
      </w:pPr>
      <w:r w:rsidRPr="007B1A28">
        <w:rPr>
          <w:rFonts w:ascii="Times New Roman" w:hAnsi="Times New Roman"/>
          <w:sz w:val="28"/>
          <w:szCs w:val="28"/>
        </w:rPr>
        <w:t xml:space="preserve">В </w:t>
      </w:r>
      <w:r w:rsidR="00FD20C3" w:rsidRPr="007B1A28">
        <w:rPr>
          <w:rFonts w:ascii="Times New Roman" w:hAnsi="Times New Roman"/>
          <w:sz w:val="28"/>
          <w:szCs w:val="28"/>
        </w:rPr>
        <w:t xml:space="preserve">рамках </w:t>
      </w:r>
      <w:r w:rsidRPr="007B1A28">
        <w:rPr>
          <w:rFonts w:ascii="Times New Roman" w:hAnsi="Times New Roman"/>
          <w:sz w:val="28"/>
          <w:szCs w:val="28"/>
        </w:rPr>
        <w:t xml:space="preserve"> реализации Закона администрацией разработан пакет  документации, в том числе регламентирующий централизацию закупок подведомственных организаций, создана  контрактная служба, назначено 4 контрактных управляющих. Создана комисси</w:t>
      </w:r>
      <w:r w:rsidR="00906EA2">
        <w:rPr>
          <w:rFonts w:ascii="Times New Roman" w:hAnsi="Times New Roman"/>
          <w:sz w:val="28"/>
          <w:szCs w:val="28"/>
        </w:rPr>
        <w:t>а</w:t>
      </w:r>
      <w:r w:rsidRPr="007B1A28">
        <w:rPr>
          <w:rFonts w:ascii="Times New Roman" w:hAnsi="Times New Roman"/>
          <w:sz w:val="28"/>
          <w:szCs w:val="28"/>
        </w:rPr>
        <w:t xml:space="preserve"> по осуществлению закупок.</w:t>
      </w:r>
    </w:p>
    <w:p w:rsidR="005523C6" w:rsidRPr="007B1A28" w:rsidRDefault="005523C6" w:rsidP="00463C42">
      <w:pPr>
        <w:spacing w:after="0" w:line="240" w:lineRule="auto"/>
        <w:ind w:firstLine="540"/>
        <w:jc w:val="both"/>
        <w:rPr>
          <w:rFonts w:ascii="Times New Roman" w:eastAsia="Calibri" w:hAnsi="Times New Roman"/>
          <w:bCs/>
          <w:sz w:val="28"/>
          <w:szCs w:val="28"/>
        </w:rPr>
      </w:pPr>
    </w:p>
    <w:p w:rsidR="00463C42" w:rsidRPr="007B1A28" w:rsidRDefault="008C355A" w:rsidP="00463C42">
      <w:pPr>
        <w:spacing w:after="0" w:line="240" w:lineRule="auto"/>
        <w:ind w:firstLine="540"/>
        <w:jc w:val="both"/>
        <w:rPr>
          <w:rFonts w:ascii="Times New Roman" w:hAnsi="Times New Roman"/>
          <w:sz w:val="28"/>
          <w:szCs w:val="28"/>
        </w:rPr>
      </w:pPr>
      <w:r w:rsidRPr="007B1A28">
        <w:rPr>
          <w:rFonts w:ascii="Times New Roman" w:eastAsia="Calibri" w:hAnsi="Times New Roman"/>
          <w:bCs/>
          <w:sz w:val="28"/>
          <w:szCs w:val="28"/>
        </w:rPr>
        <w:t>201</w:t>
      </w:r>
      <w:r w:rsidR="00297301" w:rsidRPr="007B1A28">
        <w:rPr>
          <w:rFonts w:ascii="Times New Roman" w:eastAsia="Calibri" w:hAnsi="Times New Roman"/>
          <w:bCs/>
          <w:sz w:val="28"/>
          <w:szCs w:val="28"/>
        </w:rPr>
        <w:t>4</w:t>
      </w:r>
      <w:r w:rsidRPr="007B1A28">
        <w:rPr>
          <w:rFonts w:ascii="Times New Roman" w:eastAsia="Calibri" w:hAnsi="Times New Roman"/>
          <w:bCs/>
          <w:sz w:val="28"/>
          <w:szCs w:val="28"/>
        </w:rPr>
        <w:t xml:space="preserve"> год стал периодом большой активной работы в городе по всем сторонам жизни.</w:t>
      </w:r>
      <w:r w:rsidR="00463C42" w:rsidRPr="007B1A28">
        <w:rPr>
          <w:rFonts w:ascii="Times New Roman" w:hAnsi="Times New Roman"/>
          <w:sz w:val="28"/>
          <w:szCs w:val="28"/>
        </w:rPr>
        <w:t xml:space="preserve"> Оборот организаций </w:t>
      </w:r>
      <w:r w:rsidR="00334BEB" w:rsidRPr="007B1A28">
        <w:rPr>
          <w:rFonts w:ascii="Times New Roman" w:hAnsi="Times New Roman"/>
          <w:sz w:val="28"/>
          <w:szCs w:val="28"/>
        </w:rPr>
        <w:t xml:space="preserve">в целом по району </w:t>
      </w:r>
      <w:r w:rsidR="00463C42" w:rsidRPr="007B1A28">
        <w:rPr>
          <w:rFonts w:ascii="Times New Roman" w:hAnsi="Times New Roman"/>
          <w:sz w:val="28"/>
          <w:szCs w:val="28"/>
        </w:rPr>
        <w:t xml:space="preserve">составил около 22-х млрд. рублей, что на 18 % больше. Отгружено товаров, услуг собственного производства на 18 млрд. 317 </w:t>
      </w:r>
      <w:r w:rsidR="005523C6" w:rsidRPr="007B1A28">
        <w:rPr>
          <w:rFonts w:ascii="Times New Roman" w:hAnsi="Times New Roman"/>
          <w:sz w:val="28"/>
          <w:szCs w:val="28"/>
        </w:rPr>
        <w:t>млн. рублей, что на 14 % больше, чем в 2013 году.</w:t>
      </w:r>
    </w:p>
    <w:p w:rsidR="00463C42" w:rsidRPr="007B1A28" w:rsidRDefault="00463C42" w:rsidP="00463C42">
      <w:pPr>
        <w:spacing w:after="0" w:line="240" w:lineRule="auto"/>
        <w:ind w:firstLine="539"/>
        <w:jc w:val="both"/>
        <w:rPr>
          <w:rFonts w:ascii="Times New Roman" w:hAnsi="Times New Roman"/>
          <w:sz w:val="28"/>
          <w:szCs w:val="28"/>
        </w:rPr>
      </w:pPr>
      <w:r w:rsidRPr="007B1A28">
        <w:rPr>
          <w:rFonts w:ascii="Times New Roman" w:hAnsi="Times New Roman"/>
          <w:sz w:val="28"/>
          <w:szCs w:val="28"/>
        </w:rPr>
        <w:t>85,5 % отгрузки - продукция промышленных предприятий.  Её объем - 15 млрд. 658 млн. рублей, что составляет 115 процентов к уровню 2013 года.</w:t>
      </w:r>
    </w:p>
    <w:p w:rsidR="00463C42" w:rsidRPr="007B1A28" w:rsidRDefault="00463C42" w:rsidP="00463C42">
      <w:pPr>
        <w:spacing w:after="0" w:line="240" w:lineRule="auto"/>
        <w:ind w:firstLine="539"/>
        <w:jc w:val="both"/>
        <w:rPr>
          <w:rFonts w:ascii="Times New Roman" w:hAnsi="Times New Roman"/>
          <w:sz w:val="28"/>
          <w:szCs w:val="28"/>
        </w:rPr>
      </w:pPr>
      <w:r w:rsidRPr="007B1A28">
        <w:rPr>
          <w:rFonts w:ascii="Times New Roman" w:hAnsi="Times New Roman"/>
          <w:sz w:val="28"/>
          <w:szCs w:val="28"/>
        </w:rPr>
        <w:t>Очень хорошие темпы роста объемов отгрузки продукции достигли</w:t>
      </w:r>
      <w:r w:rsidR="00334BEB" w:rsidRPr="007B1A28">
        <w:rPr>
          <w:rFonts w:ascii="Times New Roman" w:hAnsi="Times New Roman"/>
          <w:sz w:val="28"/>
          <w:szCs w:val="28"/>
        </w:rPr>
        <w:t xml:space="preserve"> предприятия города</w:t>
      </w:r>
      <w:r w:rsidRPr="007B1A28">
        <w:rPr>
          <w:rFonts w:ascii="Times New Roman" w:hAnsi="Times New Roman"/>
          <w:sz w:val="28"/>
          <w:szCs w:val="28"/>
        </w:rPr>
        <w:t xml:space="preserve">: завод Керамика, Белебеевский молочный комбинат,     Белебеевский завод «Автокомплект». </w:t>
      </w:r>
    </w:p>
    <w:p w:rsidR="00463C42" w:rsidRPr="007B1A28" w:rsidRDefault="00463C42" w:rsidP="00463C42">
      <w:pPr>
        <w:spacing w:after="0" w:line="240" w:lineRule="auto"/>
        <w:ind w:firstLine="539"/>
        <w:jc w:val="both"/>
        <w:rPr>
          <w:rFonts w:ascii="Times New Roman" w:hAnsi="Times New Roman"/>
          <w:sz w:val="28"/>
          <w:szCs w:val="28"/>
        </w:rPr>
      </w:pPr>
      <w:r w:rsidRPr="007B1A28">
        <w:rPr>
          <w:rFonts w:ascii="Times New Roman" w:hAnsi="Times New Roman"/>
          <w:sz w:val="28"/>
          <w:szCs w:val="28"/>
        </w:rPr>
        <w:t xml:space="preserve">В </w:t>
      </w:r>
      <w:r w:rsidR="00334BEB" w:rsidRPr="007B1A28">
        <w:rPr>
          <w:rFonts w:ascii="Times New Roman" w:hAnsi="Times New Roman"/>
          <w:sz w:val="28"/>
          <w:szCs w:val="28"/>
        </w:rPr>
        <w:t>городе</w:t>
      </w:r>
      <w:r w:rsidRPr="007B1A28">
        <w:rPr>
          <w:rFonts w:ascii="Times New Roman" w:hAnsi="Times New Roman"/>
          <w:sz w:val="28"/>
          <w:szCs w:val="28"/>
        </w:rPr>
        <w:t xml:space="preserve"> увеличено производство цельномолочной продукции, сливочного масла, сыров, минеральной воды, водочных изделий, кирпича, сборных строительных конструкций, насосов.</w:t>
      </w:r>
    </w:p>
    <w:p w:rsidR="00463C42" w:rsidRPr="007B1A28" w:rsidRDefault="00463C42" w:rsidP="00463C42">
      <w:pPr>
        <w:spacing w:after="0" w:line="240" w:lineRule="auto"/>
        <w:ind w:firstLine="539"/>
        <w:jc w:val="both"/>
        <w:rPr>
          <w:rFonts w:ascii="Times New Roman" w:hAnsi="Times New Roman"/>
          <w:sz w:val="28"/>
          <w:szCs w:val="28"/>
        </w:rPr>
      </w:pPr>
      <w:r w:rsidRPr="007B1A28">
        <w:rPr>
          <w:rFonts w:ascii="Times New Roman" w:hAnsi="Times New Roman"/>
          <w:sz w:val="28"/>
          <w:szCs w:val="28"/>
        </w:rPr>
        <w:t>Молочный комбинат освоил производство импортозамещающей продукции.</w:t>
      </w:r>
    </w:p>
    <w:p w:rsidR="00463C42" w:rsidRPr="007B1A28" w:rsidRDefault="00463C42" w:rsidP="00463C42">
      <w:pPr>
        <w:spacing w:after="0" w:line="240" w:lineRule="auto"/>
        <w:ind w:firstLine="539"/>
        <w:jc w:val="both"/>
        <w:rPr>
          <w:rFonts w:ascii="Times New Roman" w:hAnsi="Times New Roman"/>
          <w:sz w:val="28"/>
          <w:szCs w:val="28"/>
        </w:rPr>
      </w:pPr>
      <w:r w:rsidRPr="007B1A28">
        <w:rPr>
          <w:rFonts w:ascii="Times New Roman" w:hAnsi="Times New Roman"/>
          <w:sz w:val="28"/>
          <w:szCs w:val="28"/>
        </w:rPr>
        <w:t xml:space="preserve">В целом по промышленности Индекс физического объёма производства сложился на уровне 97,1%. </w:t>
      </w:r>
    </w:p>
    <w:p w:rsidR="00463C42" w:rsidRPr="007B1A28" w:rsidRDefault="00463C42" w:rsidP="00463C42">
      <w:pPr>
        <w:spacing w:after="0" w:line="240" w:lineRule="auto"/>
        <w:ind w:firstLine="539"/>
        <w:jc w:val="both"/>
        <w:rPr>
          <w:rFonts w:ascii="Times New Roman" w:hAnsi="Times New Roman"/>
          <w:sz w:val="28"/>
          <w:szCs w:val="28"/>
        </w:rPr>
      </w:pPr>
      <w:r w:rsidRPr="007B1A28">
        <w:rPr>
          <w:rFonts w:ascii="Times New Roman" w:hAnsi="Times New Roman"/>
          <w:sz w:val="28"/>
          <w:szCs w:val="28"/>
        </w:rPr>
        <w:t xml:space="preserve">Причина известна -  снижение поставок на автосборочные конвейеры. </w:t>
      </w:r>
    </w:p>
    <w:p w:rsidR="00114506" w:rsidRDefault="00463C42" w:rsidP="00114506">
      <w:pPr>
        <w:spacing w:after="0" w:line="240" w:lineRule="auto"/>
        <w:ind w:firstLine="539"/>
        <w:jc w:val="both"/>
        <w:rPr>
          <w:rFonts w:ascii="Times New Roman" w:hAnsi="Times New Roman"/>
          <w:sz w:val="28"/>
          <w:szCs w:val="28"/>
        </w:rPr>
      </w:pPr>
      <w:r w:rsidRPr="007B1A28">
        <w:rPr>
          <w:rFonts w:ascii="Times New Roman" w:hAnsi="Times New Roman"/>
          <w:sz w:val="28"/>
          <w:szCs w:val="28"/>
        </w:rPr>
        <w:lastRenderedPageBreak/>
        <w:t>В целях снижения зависимости предприятия от работы отечественного автопрома, Белебеевским заводом «Автонормаль» создаётся производство крепёжной продукции для судо- и самолёто-строения, авиационных двигателей.</w:t>
      </w:r>
    </w:p>
    <w:p w:rsidR="00334BEB" w:rsidRDefault="00463C42" w:rsidP="00114506">
      <w:pPr>
        <w:spacing w:after="0" w:line="240" w:lineRule="auto"/>
        <w:ind w:firstLine="539"/>
        <w:jc w:val="both"/>
        <w:rPr>
          <w:rFonts w:ascii="Times New Roman" w:hAnsi="Times New Roman"/>
          <w:sz w:val="28"/>
          <w:szCs w:val="28"/>
        </w:rPr>
      </w:pPr>
      <w:r w:rsidRPr="007B1A28">
        <w:rPr>
          <w:rFonts w:ascii="Times New Roman" w:hAnsi="Times New Roman"/>
          <w:sz w:val="28"/>
          <w:szCs w:val="28"/>
        </w:rPr>
        <w:t>Уже январе 2015 года индекс физического объема промышленного производства увеличился с среднем на 15 %.</w:t>
      </w:r>
    </w:p>
    <w:p w:rsidR="00114506" w:rsidRPr="007B1A28" w:rsidRDefault="00114506" w:rsidP="00114506">
      <w:pPr>
        <w:spacing w:after="0" w:line="240" w:lineRule="auto"/>
        <w:ind w:firstLine="539"/>
        <w:jc w:val="both"/>
        <w:rPr>
          <w:rFonts w:ascii="Times New Roman" w:hAnsi="Times New Roman"/>
          <w:sz w:val="28"/>
          <w:szCs w:val="28"/>
        </w:rPr>
      </w:pPr>
    </w:p>
    <w:p w:rsidR="00666313" w:rsidRPr="007B1A28" w:rsidRDefault="00666313" w:rsidP="00334BEB">
      <w:pPr>
        <w:spacing w:line="288" w:lineRule="auto"/>
        <w:ind w:firstLine="539"/>
        <w:jc w:val="both"/>
        <w:rPr>
          <w:rFonts w:ascii="Arial" w:hAnsi="Arial" w:cs="Arial"/>
          <w:sz w:val="28"/>
          <w:szCs w:val="28"/>
        </w:rPr>
      </w:pPr>
      <w:r w:rsidRPr="007B1A28">
        <w:rPr>
          <w:rFonts w:ascii="Times New Roman" w:hAnsi="Times New Roman"/>
          <w:sz w:val="28"/>
          <w:szCs w:val="28"/>
        </w:rPr>
        <w:t>Объемы выполненных работ, оказанных услуг в других сферах экономики также имеют положительную динамику.</w:t>
      </w:r>
      <w:r w:rsidR="000928DD" w:rsidRPr="007B1A28">
        <w:rPr>
          <w:rFonts w:ascii="Arial" w:hAnsi="Arial" w:cs="Arial"/>
          <w:sz w:val="28"/>
          <w:szCs w:val="28"/>
        </w:rPr>
        <w:t xml:space="preserve"> </w:t>
      </w:r>
    </w:p>
    <w:p w:rsidR="000F29E0" w:rsidRPr="007B1A28" w:rsidRDefault="00666313" w:rsidP="000F29E0">
      <w:pPr>
        <w:spacing w:line="264" w:lineRule="auto"/>
        <w:ind w:firstLine="567"/>
        <w:jc w:val="both"/>
        <w:rPr>
          <w:rFonts w:ascii="Times New Roman" w:hAnsi="Times New Roman"/>
          <w:sz w:val="28"/>
          <w:szCs w:val="28"/>
        </w:rPr>
      </w:pPr>
      <w:r w:rsidRPr="007B1A28">
        <w:rPr>
          <w:rFonts w:ascii="Times New Roman" w:hAnsi="Times New Roman"/>
          <w:sz w:val="28"/>
          <w:szCs w:val="28"/>
        </w:rPr>
        <w:t>За год введено 3</w:t>
      </w:r>
      <w:r w:rsidR="000F29E0" w:rsidRPr="007B1A28">
        <w:rPr>
          <w:rFonts w:ascii="Times New Roman" w:hAnsi="Times New Roman"/>
          <w:sz w:val="28"/>
          <w:szCs w:val="28"/>
        </w:rPr>
        <w:t>4,7</w:t>
      </w:r>
      <w:r w:rsidRPr="007B1A28">
        <w:rPr>
          <w:rFonts w:ascii="Times New Roman" w:hAnsi="Times New Roman"/>
          <w:sz w:val="28"/>
          <w:szCs w:val="28"/>
        </w:rPr>
        <w:t xml:space="preserve"> тысяч квадратных метров жилья</w:t>
      </w:r>
      <w:r w:rsidR="000F29E0" w:rsidRPr="007B1A28">
        <w:rPr>
          <w:rFonts w:ascii="Times New Roman" w:hAnsi="Times New Roman"/>
          <w:sz w:val="28"/>
          <w:szCs w:val="28"/>
        </w:rPr>
        <w:t xml:space="preserve"> (в 2013 году </w:t>
      </w:r>
      <w:r w:rsidR="00D859FF" w:rsidRPr="007B1A28">
        <w:rPr>
          <w:rFonts w:ascii="Times New Roman" w:hAnsi="Times New Roman"/>
          <w:sz w:val="28"/>
          <w:szCs w:val="28"/>
        </w:rPr>
        <w:t>–</w:t>
      </w:r>
      <w:r w:rsidR="000F29E0" w:rsidRPr="007B1A28">
        <w:rPr>
          <w:rFonts w:ascii="Times New Roman" w:hAnsi="Times New Roman"/>
          <w:sz w:val="28"/>
          <w:szCs w:val="28"/>
        </w:rPr>
        <w:t xml:space="preserve"> </w:t>
      </w:r>
      <w:r w:rsidR="00D859FF" w:rsidRPr="007B1A28">
        <w:rPr>
          <w:rFonts w:ascii="Times New Roman" w:hAnsi="Times New Roman"/>
          <w:sz w:val="28"/>
          <w:szCs w:val="28"/>
        </w:rPr>
        <w:t>38 тыс.кв.м)</w:t>
      </w:r>
      <w:r w:rsidRPr="007B1A28">
        <w:rPr>
          <w:rFonts w:ascii="Times New Roman" w:hAnsi="Times New Roman"/>
          <w:sz w:val="28"/>
          <w:szCs w:val="28"/>
        </w:rPr>
        <w:t xml:space="preserve">. В том числе </w:t>
      </w:r>
      <w:r w:rsidR="000F29E0" w:rsidRPr="007B1A28">
        <w:rPr>
          <w:rFonts w:ascii="Times New Roman" w:hAnsi="Times New Roman"/>
          <w:sz w:val="28"/>
          <w:szCs w:val="28"/>
        </w:rPr>
        <w:t xml:space="preserve">1 </w:t>
      </w:r>
      <w:r w:rsidRPr="007B1A28">
        <w:rPr>
          <w:rFonts w:ascii="Times New Roman" w:hAnsi="Times New Roman"/>
          <w:sz w:val="28"/>
          <w:szCs w:val="28"/>
        </w:rPr>
        <w:t>многоквартирны</w:t>
      </w:r>
      <w:r w:rsidR="000F29E0" w:rsidRPr="007B1A28">
        <w:rPr>
          <w:rFonts w:ascii="Times New Roman" w:hAnsi="Times New Roman"/>
          <w:sz w:val="28"/>
          <w:szCs w:val="28"/>
        </w:rPr>
        <w:t>й жилой</w:t>
      </w:r>
      <w:r w:rsidRPr="007B1A28">
        <w:rPr>
          <w:rFonts w:ascii="Times New Roman" w:hAnsi="Times New Roman"/>
          <w:sz w:val="28"/>
          <w:szCs w:val="28"/>
        </w:rPr>
        <w:t xml:space="preserve"> дом общей площадью </w:t>
      </w:r>
      <w:r w:rsidR="000F29E0" w:rsidRPr="007B1A28">
        <w:rPr>
          <w:rFonts w:ascii="Times New Roman" w:hAnsi="Times New Roman"/>
          <w:sz w:val="28"/>
          <w:szCs w:val="28"/>
        </w:rPr>
        <w:t>15,8</w:t>
      </w:r>
      <w:r w:rsidRPr="007B1A28">
        <w:rPr>
          <w:rFonts w:ascii="Times New Roman" w:hAnsi="Times New Roman"/>
          <w:sz w:val="28"/>
          <w:szCs w:val="28"/>
        </w:rPr>
        <w:t xml:space="preserve"> тысяч кв. метров и  индивидуальны</w:t>
      </w:r>
      <w:r w:rsidR="000F29E0" w:rsidRPr="007B1A28">
        <w:rPr>
          <w:rFonts w:ascii="Times New Roman" w:hAnsi="Times New Roman"/>
          <w:sz w:val="28"/>
          <w:szCs w:val="28"/>
        </w:rPr>
        <w:t>е</w:t>
      </w:r>
      <w:r w:rsidRPr="007B1A28">
        <w:rPr>
          <w:rFonts w:ascii="Times New Roman" w:hAnsi="Times New Roman"/>
          <w:sz w:val="28"/>
          <w:szCs w:val="28"/>
        </w:rPr>
        <w:t xml:space="preserve"> жилы</w:t>
      </w:r>
      <w:r w:rsidR="000F29E0" w:rsidRPr="007B1A28">
        <w:rPr>
          <w:rFonts w:ascii="Times New Roman" w:hAnsi="Times New Roman"/>
          <w:sz w:val="28"/>
          <w:szCs w:val="28"/>
        </w:rPr>
        <w:t>е</w:t>
      </w:r>
      <w:r w:rsidRPr="007B1A28">
        <w:rPr>
          <w:rFonts w:ascii="Times New Roman" w:hAnsi="Times New Roman"/>
          <w:sz w:val="28"/>
          <w:szCs w:val="28"/>
        </w:rPr>
        <w:t xml:space="preserve"> дома общей площадью 1</w:t>
      </w:r>
      <w:r w:rsidR="000F29E0" w:rsidRPr="007B1A28">
        <w:rPr>
          <w:rFonts w:ascii="Times New Roman" w:hAnsi="Times New Roman"/>
          <w:sz w:val="28"/>
          <w:szCs w:val="28"/>
        </w:rPr>
        <w:t>8,9</w:t>
      </w:r>
      <w:r w:rsidRPr="007B1A28">
        <w:rPr>
          <w:rFonts w:ascii="Times New Roman" w:hAnsi="Times New Roman"/>
          <w:sz w:val="28"/>
          <w:szCs w:val="28"/>
        </w:rPr>
        <w:t xml:space="preserve">  тысяч кв. метров. </w:t>
      </w:r>
      <w:r w:rsidR="000928DD" w:rsidRPr="007B1A28">
        <w:rPr>
          <w:rFonts w:ascii="Times New Roman" w:hAnsi="Times New Roman"/>
          <w:sz w:val="28"/>
          <w:szCs w:val="28"/>
        </w:rPr>
        <w:t>Новоселами социального многоквартирного жилого дома в г. Белебее стали дети, оставшиеся без попечения родителей, молодые семьи, участники Великой Отечественной войны.</w:t>
      </w:r>
    </w:p>
    <w:p w:rsidR="00C66EF8" w:rsidRPr="007B1A28" w:rsidRDefault="00C66EF8" w:rsidP="00C66EF8">
      <w:pPr>
        <w:spacing w:line="288" w:lineRule="auto"/>
        <w:ind w:firstLine="539"/>
        <w:jc w:val="both"/>
        <w:rPr>
          <w:rFonts w:ascii="Times New Roman" w:hAnsi="Times New Roman"/>
          <w:sz w:val="28"/>
          <w:szCs w:val="28"/>
        </w:rPr>
      </w:pPr>
      <w:r w:rsidRPr="007B1A28">
        <w:rPr>
          <w:rFonts w:ascii="Times New Roman" w:hAnsi="Times New Roman"/>
          <w:sz w:val="28"/>
          <w:szCs w:val="28"/>
        </w:rPr>
        <w:t>Выполнен проект планировки микрорайона многоквартирной жилой застройки в г. Белебее.</w:t>
      </w:r>
    </w:p>
    <w:p w:rsidR="00334BEB" w:rsidRPr="007B1A28" w:rsidRDefault="00666313" w:rsidP="000F29E0">
      <w:pPr>
        <w:spacing w:line="264" w:lineRule="auto"/>
        <w:ind w:firstLine="567"/>
        <w:jc w:val="both"/>
        <w:rPr>
          <w:rFonts w:ascii="Arial" w:hAnsi="Arial" w:cs="Arial"/>
          <w:sz w:val="28"/>
          <w:szCs w:val="28"/>
        </w:rPr>
      </w:pPr>
      <w:r w:rsidRPr="007B1A28">
        <w:rPr>
          <w:rFonts w:ascii="Times New Roman" w:hAnsi="Times New Roman"/>
          <w:sz w:val="28"/>
          <w:szCs w:val="28"/>
        </w:rPr>
        <w:t>С целью повышения доступности получения дошкольного образования была утверждена «Программа развития системы дошкольного образования МР Белебеевский район РБ на 2011-2015 годы» согласно которой, большим событием в жизни города стало введение в действие нового детского комплекса № 27 «Рябинка» на 220 мест.</w:t>
      </w:r>
      <w:r w:rsidR="00334BEB" w:rsidRPr="007B1A28">
        <w:rPr>
          <w:rFonts w:ascii="Arial" w:hAnsi="Arial" w:cs="Arial"/>
          <w:sz w:val="28"/>
          <w:szCs w:val="28"/>
        </w:rPr>
        <w:t xml:space="preserve"> </w:t>
      </w:r>
    </w:p>
    <w:p w:rsidR="00666313" w:rsidRPr="007B1A28" w:rsidRDefault="00334BEB" w:rsidP="000F29E0">
      <w:pPr>
        <w:spacing w:line="264" w:lineRule="auto"/>
        <w:ind w:firstLine="567"/>
        <w:jc w:val="both"/>
        <w:rPr>
          <w:rFonts w:ascii="Times New Roman" w:hAnsi="Times New Roman"/>
          <w:sz w:val="28"/>
          <w:szCs w:val="28"/>
        </w:rPr>
      </w:pPr>
      <w:r w:rsidRPr="007B1A28">
        <w:rPr>
          <w:rFonts w:ascii="Times New Roman" w:hAnsi="Times New Roman"/>
          <w:sz w:val="28"/>
          <w:szCs w:val="28"/>
        </w:rPr>
        <w:t xml:space="preserve">Продолжено сооружение сетей электро- и газоснабжения микрорайона «Чайковка», подготовлена проектно-сметная документация по водоснабжению микрорайона «Лесной» в городе Белебее. Построен участок водовода протяженностью около </w:t>
      </w:r>
      <w:smartTag w:uri="urn:schemas-microsoft-com:office:smarttags" w:element="metricconverter">
        <w:smartTagPr>
          <w:attr w:name="ProductID" w:val="5 километров"/>
        </w:smartTagPr>
        <w:r w:rsidRPr="007B1A28">
          <w:rPr>
            <w:rFonts w:ascii="Times New Roman" w:hAnsi="Times New Roman"/>
            <w:sz w:val="28"/>
            <w:szCs w:val="28"/>
          </w:rPr>
          <w:t>5 километров</w:t>
        </w:r>
      </w:smartTag>
      <w:r w:rsidRPr="007B1A28">
        <w:rPr>
          <w:rFonts w:ascii="Times New Roman" w:hAnsi="Times New Roman"/>
          <w:sz w:val="28"/>
          <w:szCs w:val="28"/>
        </w:rPr>
        <w:t xml:space="preserve"> от Комсомольского пруда</w:t>
      </w:r>
    </w:p>
    <w:p w:rsidR="001A1173" w:rsidRPr="007B1A28" w:rsidRDefault="001A1173" w:rsidP="001A1173">
      <w:pPr>
        <w:spacing w:line="240" w:lineRule="auto"/>
        <w:ind w:firstLine="284"/>
        <w:jc w:val="both"/>
        <w:rPr>
          <w:rFonts w:ascii="Times New Roman" w:hAnsi="Times New Roman"/>
          <w:sz w:val="28"/>
          <w:szCs w:val="28"/>
        </w:rPr>
      </w:pPr>
      <w:r w:rsidRPr="007B1A28">
        <w:rPr>
          <w:rFonts w:ascii="Times New Roman" w:hAnsi="Times New Roman"/>
          <w:sz w:val="28"/>
          <w:szCs w:val="28"/>
        </w:rPr>
        <w:t xml:space="preserve">В продолжение темы  развития коммунальной инфраструктуры, в связи с тем, что состояние коммуникационных сетей города находится в ведении Администрации  города, хотелось бы отметить некоторую информацию о деятельности ресурсоснабжающих организаций. Так, силами </w:t>
      </w:r>
      <w:r w:rsidRPr="007B1A28">
        <w:rPr>
          <w:rFonts w:ascii="Times New Roman" w:hAnsi="Times New Roman"/>
          <w:b/>
          <w:sz w:val="28"/>
          <w:szCs w:val="28"/>
        </w:rPr>
        <w:t>ООО «Теплоэнерго»</w:t>
      </w:r>
      <w:r w:rsidRPr="007B1A28">
        <w:rPr>
          <w:rFonts w:ascii="Times New Roman" w:hAnsi="Times New Roman"/>
          <w:sz w:val="28"/>
          <w:szCs w:val="28"/>
        </w:rPr>
        <w:t xml:space="preserve"> в 2014 году выполнены ремонтные работы по замене наружных тепловых сетей и сетей горячего водоснабжения с применением труб в улучшенной пенополиуританов</w:t>
      </w:r>
      <w:r w:rsidR="00834EA4" w:rsidRPr="007B1A28">
        <w:rPr>
          <w:rFonts w:ascii="Times New Roman" w:hAnsi="Times New Roman"/>
          <w:sz w:val="28"/>
          <w:szCs w:val="28"/>
        </w:rPr>
        <w:t>ой изоляции в количестве 1,9 км;</w:t>
      </w:r>
      <w:r w:rsidRPr="007B1A28">
        <w:rPr>
          <w:rFonts w:ascii="Times New Roman" w:hAnsi="Times New Roman"/>
          <w:sz w:val="28"/>
          <w:szCs w:val="28"/>
        </w:rPr>
        <w:t xml:space="preserve"> началась практика внедрения технологий противонакипной и антикоррозийной обработки воды. </w:t>
      </w:r>
      <w:r w:rsidR="00834EA4" w:rsidRPr="007B1A28">
        <w:rPr>
          <w:rFonts w:ascii="Times New Roman" w:hAnsi="Times New Roman"/>
          <w:sz w:val="28"/>
          <w:szCs w:val="28"/>
        </w:rPr>
        <w:t xml:space="preserve">Силами  </w:t>
      </w:r>
      <w:r w:rsidR="00834EA4" w:rsidRPr="007B1A28">
        <w:rPr>
          <w:rFonts w:ascii="Times New Roman" w:hAnsi="Times New Roman"/>
          <w:b/>
          <w:sz w:val="28"/>
          <w:szCs w:val="28"/>
        </w:rPr>
        <w:t>ООО «Белебеевский водоканал»</w:t>
      </w:r>
      <w:r w:rsidR="00834EA4" w:rsidRPr="007B1A28">
        <w:rPr>
          <w:rFonts w:ascii="Times New Roman" w:hAnsi="Times New Roman"/>
          <w:sz w:val="28"/>
          <w:szCs w:val="28"/>
        </w:rPr>
        <w:t xml:space="preserve"> в</w:t>
      </w:r>
      <w:r w:rsidRPr="007B1A28">
        <w:rPr>
          <w:rFonts w:ascii="Times New Roman" w:hAnsi="Times New Roman"/>
          <w:sz w:val="28"/>
          <w:szCs w:val="28"/>
        </w:rPr>
        <w:t xml:space="preserve"> отчетном году дополнительно, помимо бюджетных средств, на ремонт водопроводных сетей было выделено более 280 000 рублей. </w:t>
      </w:r>
      <w:r w:rsidRPr="007B1A28">
        <w:rPr>
          <w:rFonts w:ascii="Times New Roman" w:hAnsi="Times New Roman"/>
          <w:b/>
          <w:sz w:val="28"/>
          <w:szCs w:val="28"/>
        </w:rPr>
        <w:t>ООО «Белебеевские городские электрические сети»</w:t>
      </w:r>
      <w:r w:rsidRPr="007B1A28">
        <w:rPr>
          <w:rFonts w:ascii="Times New Roman" w:hAnsi="Times New Roman"/>
          <w:sz w:val="28"/>
          <w:szCs w:val="28"/>
        </w:rPr>
        <w:t xml:space="preserve"> в 2014 году выполнил</w:t>
      </w:r>
      <w:r w:rsidR="00834EA4" w:rsidRPr="007B1A28">
        <w:rPr>
          <w:rFonts w:ascii="Times New Roman" w:hAnsi="Times New Roman"/>
          <w:sz w:val="28"/>
          <w:szCs w:val="28"/>
        </w:rPr>
        <w:t>о</w:t>
      </w:r>
      <w:r w:rsidRPr="007B1A28">
        <w:rPr>
          <w:rFonts w:ascii="Times New Roman" w:hAnsi="Times New Roman"/>
          <w:sz w:val="28"/>
          <w:szCs w:val="28"/>
        </w:rPr>
        <w:t xml:space="preserve"> капитальный и текущий ремонт электроустановок на сумму 11, 9 млн. рублей (рост на 7,1%  к уровню 2013 года). </w:t>
      </w:r>
      <w:r w:rsidRPr="007B1A28">
        <w:rPr>
          <w:rFonts w:ascii="Times New Roman" w:hAnsi="Times New Roman"/>
          <w:b/>
          <w:sz w:val="28"/>
          <w:szCs w:val="28"/>
        </w:rPr>
        <w:t>Филиал ОАО «Газпром газораспределение Уфа»</w:t>
      </w:r>
      <w:r w:rsidRPr="007B1A28">
        <w:rPr>
          <w:rFonts w:ascii="Times New Roman" w:hAnsi="Times New Roman"/>
          <w:sz w:val="28"/>
          <w:szCs w:val="28"/>
        </w:rPr>
        <w:t xml:space="preserve"> сообщает о проведении в 2014 году ремонта 337 км газопровода на сумму  более 250 000, 0 рублей</w:t>
      </w:r>
      <w:r w:rsidR="00834EA4" w:rsidRPr="007B1A28">
        <w:rPr>
          <w:rFonts w:ascii="Times New Roman" w:hAnsi="Times New Roman"/>
          <w:sz w:val="28"/>
          <w:szCs w:val="28"/>
        </w:rPr>
        <w:t xml:space="preserve"> и</w:t>
      </w:r>
      <w:r w:rsidRPr="007B1A28">
        <w:rPr>
          <w:rFonts w:ascii="Times New Roman" w:hAnsi="Times New Roman"/>
          <w:sz w:val="28"/>
          <w:szCs w:val="28"/>
        </w:rPr>
        <w:t xml:space="preserve">  ремонта ГРП </w:t>
      </w:r>
      <w:r w:rsidR="00834EA4" w:rsidRPr="007B1A28">
        <w:rPr>
          <w:rFonts w:ascii="Times New Roman" w:hAnsi="Times New Roman"/>
          <w:sz w:val="28"/>
          <w:szCs w:val="28"/>
        </w:rPr>
        <w:t xml:space="preserve">в количестве </w:t>
      </w:r>
      <w:r w:rsidRPr="007B1A28">
        <w:rPr>
          <w:rFonts w:ascii="Times New Roman" w:hAnsi="Times New Roman"/>
          <w:sz w:val="28"/>
          <w:szCs w:val="28"/>
        </w:rPr>
        <w:t xml:space="preserve">135 шт. на сумму более 3, 5 млн.рублей. </w:t>
      </w:r>
    </w:p>
    <w:p w:rsidR="002C1794" w:rsidRPr="007B1A28" w:rsidRDefault="002C1794" w:rsidP="001A1173">
      <w:pPr>
        <w:tabs>
          <w:tab w:val="left" w:pos="2088"/>
        </w:tabs>
        <w:spacing w:after="0" w:line="240" w:lineRule="auto"/>
        <w:jc w:val="both"/>
        <w:rPr>
          <w:rFonts w:ascii="Times New Roman" w:hAnsi="Times New Roman"/>
          <w:sz w:val="28"/>
          <w:szCs w:val="28"/>
        </w:rPr>
      </w:pPr>
    </w:p>
    <w:p w:rsidR="00297301" w:rsidRPr="007B1A28" w:rsidRDefault="00297301" w:rsidP="00297301">
      <w:pPr>
        <w:spacing w:after="0" w:line="240" w:lineRule="auto"/>
        <w:ind w:firstLine="567"/>
        <w:jc w:val="both"/>
        <w:rPr>
          <w:rFonts w:ascii="Times New Roman" w:hAnsi="Times New Roman"/>
          <w:sz w:val="28"/>
          <w:szCs w:val="28"/>
        </w:rPr>
      </w:pPr>
      <w:r w:rsidRPr="007B1A28">
        <w:rPr>
          <w:rFonts w:ascii="Times New Roman" w:hAnsi="Times New Roman"/>
          <w:sz w:val="28"/>
          <w:szCs w:val="28"/>
        </w:rPr>
        <w:lastRenderedPageBreak/>
        <w:t xml:space="preserve">Одним из важнейших </w:t>
      </w:r>
      <w:r w:rsidRPr="007B1A28">
        <w:rPr>
          <w:rFonts w:ascii="Times New Roman" w:hAnsi="Times New Roman"/>
          <w:b/>
          <w:sz w:val="28"/>
          <w:szCs w:val="28"/>
        </w:rPr>
        <w:t>профильных направлений работы Администрации является благоустройство</w:t>
      </w:r>
      <w:r w:rsidRPr="007B1A28">
        <w:rPr>
          <w:rFonts w:ascii="Times New Roman" w:hAnsi="Times New Roman"/>
          <w:sz w:val="28"/>
          <w:szCs w:val="28"/>
        </w:rPr>
        <w:t>.</w:t>
      </w:r>
    </w:p>
    <w:p w:rsidR="00297301" w:rsidRPr="007B1A28" w:rsidRDefault="00297301" w:rsidP="00297301">
      <w:pPr>
        <w:spacing w:line="240" w:lineRule="auto"/>
        <w:ind w:firstLine="426"/>
        <w:jc w:val="both"/>
        <w:rPr>
          <w:rFonts w:ascii="Times New Roman" w:hAnsi="Times New Roman"/>
          <w:sz w:val="28"/>
          <w:szCs w:val="28"/>
        </w:rPr>
      </w:pPr>
      <w:r w:rsidRPr="007B1A28">
        <w:rPr>
          <w:rFonts w:ascii="Times New Roman" w:hAnsi="Times New Roman"/>
          <w:sz w:val="28"/>
          <w:szCs w:val="28"/>
        </w:rPr>
        <w:t xml:space="preserve">  Планом благоустройства городского поселения город Белебей на 2014 год предусматривались следующие основные виды работ: содержание и ремонт городских дорог; ремонт многоквартирных домов; освещение улиц города; озеленение улиц и площадей; ремонт водопроводов, тепловых пунктов; содержание кладбищ и строительство нового кладбища; улучшение жилищных условий ветеранов ВОВ; отлов бродячих животных; санитарная очистка города, подготовка города к праздникам и прочие работы по благоустройству;</w:t>
      </w:r>
    </w:p>
    <w:p w:rsidR="00297301" w:rsidRPr="007B1A28" w:rsidRDefault="00297301" w:rsidP="00297301">
      <w:pPr>
        <w:spacing w:line="240" w:lineRule="auto"/>
        <w:ind w:firstLine="284"/>
        <w:jc w:val="both"/>
        <w:rPr>
          <w:rFonts w:ascii="Times New Roman" w:hAnsi="Times New Roman"/>
          <w:sz w:val="28"/>
          <w:szCs w:val="28"/>
        </w:rPr>
      </w:pPr>
      <w:r w:rsidRPr="007B1A28">
        <w:rPr>
          <w:rFonts w:ascii="Times New Roman" w:hAnsi="Times New Roman"/>
          <w:b/>
          <w:sz w:val="28"/>
          <w:szCs w:val="28"/>
        </w:rPr>
        <w:t xml:space="preserve">  </w:t>
      </w:r>
      <w:r w:rsidRPr="007B1A28">
        <w:rPr>
          <w:rFonts w:ascii="Times New Roman" w:hAnsi="Times New Roman"/>
          <w:sz w:val="28"/>
          <w:szCs w:val="28"/>
        </w:rPr>
        <w:t>В целом для решения задач по благоустройству города 2014 году мы обеспечили участие города в 6 республиканских программах по долевому софинансированию ( по ремонту дорог, по ремонту водопроводов, по ремонту МКД, реконструкция системы наружного освещения, переселение граждан из аварийного жилья, участие в конкурсе на  лучший МКД).</w:t>
      </w:r>
    </w:p>
    <w:p w:rsidR="00297301" w:rsidRPr="00C85FCE" w:rsidRDefault="00297301" w:rsidP="00C85FCE">
      <w:pPr>
        <w:spacing w:line="240" w:lineRule="auto"/>
        <w:ind w:firstLine="426"/>
        <w:jc w:val="both"/>
        <w:rPr>
          <w:rFonts w:ascii="Times New Roman" w:hAnsi="Times New Roman"/>
          <w:i/>
          <w:sz w:val="28"/>
          <w:szCs w:val="28"/>
        </w:rPr>
      </w:pPr>
      <w:r w:rsidRPr="007B1A28">
        <w:rPr>
          <w:rFonts w:ascii="Times New Roman" w:hAnsi="Times New Roman"/>
          <w:sz w:val="28"/>
          <w:szCs w:val="28"/>
        </w:rPr>
        <w:t>Основная доля работ по благоустройству приходится, естественно, на содержание и ремонт городских дорог, так как  связаны с обеспечением безопасности дорожного движения. Протяженность дорог в городе составляет 192 км.</w:t>
      </w:r>
      <w:r w:rsidR="00C85FCE" w:rsidRPr="007B1A28">
        <w:rPr>
          <w:rFonts w:ascii="Times New Roman" w:hAnsi="Times New Roman"/>
          <w:sz w:val="28"/>
          <w:szCs w:val="28"/>
        </w:rPr>
        <w:t xml:space="preserve">     В 2014 году были израсходованы на благоустройство (содержание) и ремонт </w:t>
      </w:r>
      <w:r w:rsidR="00C85FCE" w:rsidRPr="007B1A28">
        <w:rPr>
          <w:rFonts w:ascii="Times New Roman" w:hAnsi="Times New Roman"/>
          <w:b/>
          <w:sz w:val="28"/>
          <w:szCs w:val="28"/>
        </w:rPr>
        <w:t>дорог</w:t>
      </w:r>
      <w:r w:rsidR="00C85FCE" w:rsidRPr="007B1A28">
        <w:rPr>
          <w:rFonts w:ascii="Times New Roman" w:hAnsi="Times New Roman"/>
          <w:sz w:val="28"/>
          <w:szCs w:val="28"/>
        </w:rPr>
        <w:t xml:space="preserve"> города средства в размере 56 млн. 162 тыс. рублей (из местного и республиканского бюджета), что на 3 млн. 635 тыс</w:t>
      </w:r>
      <w:r w:rsidR="00C85FCE">
        <w:rPr>
          <w:rFonts w:ascii="Times New Roman" w:hAnsi="Times New Roman"/>
          <w:sz w:val="28"/>
          <w:szCs w:val="28"/>
        </w:rPr>
        <w:t>. рублей</w:t>
      </w:r>
      <w:r w:rsidR="00C85FCE" w:rsidRPr="007B1A28">
        <w:rPr>
          <w:rFonts w:ascii="Times New Roman" w:hAnsi="Times New Roman"/>
          <w:sz w:val="28"/>
          <w:szCs w:val="28"/>
        </w:rPr>
        <w:t xml:space="preserve"> больше, чем в 2013г. </w:t>
      </w:r>
    </w:p>
    <w:p w:rsidR="00297301" w:rsidRPr="007B1A28" w:rsidRDefault="00297301" w:rsidP="00297301">
      <w:pPr>
        <w:pStyle w:val="ac"/>
        <w:ind w:left="0" w:firstLine="720"/>
        <w:jc w:val="both"/>
        <w:rPr>
          <w:rFonts w:ascii="Times New Roman" w:hAnsi="Times New Roman" w:cs="Times New Roman"/>
          <w:sz w:val="28"/>
          <w:szCs w:val="28"/>
        </w:rPr>
      </w:pPr>
      <w:r w:rsidRPr="007B1A28">
        <w:rPr>
          <w:rFonts w:ascii="Times New Roman" w:hAnsi="Times New Roman" w:cs="Times New Roman"/>
          <w:sz w:val="28"/>
          <w:szCs w:val="28"/>
        </w:rPr>
        <w:t>В 2014 году на текущий (ямочный ремонт) было затрачено  8 467 100 рублей. Текущий ямочный ремонт был проведен по улицам: Ленина, Красная, Советская, Войкова, Красноармейская, Фурманова, Лесная, Первомайская, Чапаева, Горохова, Волгоградская, Революционеров, Амирова, Пролетарская, Шапошникова.  В 2012 году на данные работы было затрачено 4 705 310 рублей, в 2013 году - 8 840 314 рублей.</w:t>
      </w:r>
    </w:p>
    <w:p w:rsidR="00297301" w:rsidRPr="007B1A28" w:rsidRDefault="00297301" w:rsidP="00297301">
      <w:pPr>
        <w:pStyle w:val="ac"/>
        <w:ind w:left="0" w:firstLine="720"/>
        <w:jc w:val="both"/>
        <w:rPr>
          <w:rFonts w:ascii="Times New Roman" w:hAnsi="Times New Roman" w:cs="Times New Roman"/>
          <w:sz w:val="28"/>
          <w:szCs w:val="28"/>
        </w:rPr>
      </w:pPr>
      <w:r w:rsidRPr="007B1A28">
        <w:rPr>
          <w:rFonts w:ascii="Times New Roman" w:hAnsi="Times New Roman" w:cs="Times New Roman"/>
          <w:sz w:val="28"/>
          <w:szCs w:val="28"/>
        </w:rPr>
        <w:t xml:space="preserve">    В 2014 наблюдается увеличение объемов работ по капитальному ремонту автомобильных дорог за счет средств софинансирования с Республиканским бюджетом. Так, в 2014 г. освоено средств на капитальный ремонт автомобильных дорог на сумму 39 302 000 руб., по улицам: Ленина, Советская, Войкова, Красноармейская, Восточная, Бехтерева, Пролетарская, Шапошникова.  На 2015 год уже разработаны сметы по проведению ремонта дорог на общую сумму 54 000 000 рублей, на сегодняшний день данные сметы направлены на определение достоверности сметной стоимости  в экспертные органы. </w:t>
      </w:r>
    </w:p>
    <w:p w:rsidR="00297301" w:rsidRPr="007B1A28" w:rsidRDefault="00297301" w:rsidP="00297301">
      <w:pPr>
        <w:pStyle w:val="ac"/>
        <w:ind w:left="0" w:firstLine="720"/>
        <w:jc w:val="both"/>
        <w:rPr>
          <w:rFonts w:ascii="Times New Roman" w:hAnsi="Times New Roman" w:cs="Times New Roman"/>
          <w:sz w:val="28"/>
          <w:szCs w:val="28"/>
        </w:rPr>
      </w:pPr>
      <w:r w:rsidRPr="007B1A28">
        <w:rPr>
          <w:rFonts w:ascii="Times New Roman" w:hAnsi="Times New Roman" w:cs="Times New Roman"/>
          <w:sz w:val="28"/>
          <w:szCs w:val="28"/>
        </w:rPr>
        <w:t>В общем, динамика по ремонту дорог без учета ремонта тротуаров, проездов выглядит следующим образом: в 2011 году затрачено на ремонт дорог  автомобильных дорог около 19 млн. руб., в 2012 – около 18 млн. руб (21176,47 кв.м.), в 2013 -36 млн. руб</w:t>
      </w:r>
      <w:r w:rsidR="00114506">
        <w:rPr>
          <w:rFonts w:ascii="Times New Roman" w:hAnsi="Times New Roman" w:cs="Times New Roman"/>
          <w:sz w:val="28"/>
          <w:szCs w:val="28"/>
        </w:rPr>
        <w:t xml:space="preserve">. </w:t>
      </w:r>
      <w:r w:rsidRPr="007B1A28">
        <w:rPr>
          <w:rFonts w:ascii="Times New Roman" w:hAnsi="Times New Roman" w:cs="Times New Roman"/>
          <w:sz w:val="28"/>
          <w:szCs w:val="28"/>
        </w:rPr>
        <w:t>( 40 023 кв.м.), в 2014- 39 млн. руб. (43333,33 кв.м.)</w:t>
      </w:r>
    </w:p>
    <w:p w:rsidR="00297301" w:rsidRPr="007B1A28" w:rsidRDefault="00297301" w:rsidP="00297301">
      <w:pPr>
        <w:pStyle w:val="ac"/>
        <w:ind w:left="0" w:firstLine="720"/>
        <w:jc w:val="both"/>
        <w:rPr>
          <w:rFonts w:ascii="Times New Roman" w:hAnsi="Times New Roman" w:cs="Times New Roman"/>
          <w:sz w:val="28"/>
          <w:szCs w:val="28"/>
        </w:rPr>
      </w:pPr>
    </w:p>
    <w:p w:rsidR="00C85FCE" w:rsidRDefault="00C85FCE" w:rsidP="00297301">
      <w:pPr>
        <w:pStyle w:val="ac"/>
        <w:ind w:left="0" w:firstLine="720"/>
        <w:jc w:val="center"/>
        <w:rPr>
          <w:rFonts w:ascii="Times New Roman" w:hAnsi="Times New Roman" w:cs="Times New Roman"/>
          <w:i/>
          <w:sz w:val="28"/>
          <w:szCs w:val="28"/>
        </w:rPr>
      </w:pPr>
    </w:p>
    <w:p w:rsidR="00297301" w:rsidRPr="007B1A28" w:rsidRDefault="00297301" w:rsidP="00297301">
      <w:pPr>
        <w:pStyle w:val="ac"/>
        <w:ind w:left="0" w:firstLine="720"/>
        <w:jc w:val="center"/>
        <w:rPr>
          <w:rFonts w:ascii="Times New Roman" w:hAnsi="Times New Roman" w:cs="Times New Roman"/>
          <w:i/>
          <w:sz w:val="28"/>
          <w:szCs w:val="28"/>
        </w:rPr>
      </w:pPr>
      <w:r w:rsidRPr="007B1A28">
        <w:rPr>
          <w:rFonts w:ascii="Times New Roman" w:hAnsi="Times New Roman" w:cs="Times New Roman"/>
          <w:i/>
          <w:sz w:val="28"/>
          <w:szCs w:val="28"/>
        </w:rPr>
        <w:lastRenderedPageBreak/>
        <w:t>Динамика работ по капитальному ремонту дорог (без учета ремонта тротуаров, проездов)</w:t>
      </w:r>
    </w:p>
    <w:p w:rsidR="00297301" w:rsidRPr="007B1A28" w:rsidRDefault="00297301" w:rsidP="00297301">
      <w:pPr>
        <w:pStyle w:val="ac"/>
        <w:ind w:left="0" w:firstLine="720"/>
        <w:jc w:val="center"/>
        <w:rPr>
          <w:noProof/>
          <w:sz w:val="28"/>
          <w:szCs w:val="28"/>
        </w:rPr>
      </w:pPr>
      <w:r w:rsidRPr="007B1A28">
        <w:rPr>
          <w:noProof/>
          <w:sz w:val="28"/>
          <w:szCs w:val="28"/>
        </w:rPr>
        <w:drawing>
          <wp:inline distT="0" distB="0" distL="0" distR="0">
            <wp:extent cx="4629684" cy="2290441"/>
            <wp:effectExtent l="12344" t="5084" r="6172"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7301" w:rsidRPr="007B1A28" w:rsidRDefault="00297301" w:rsidP="00297301">
      <w:pPr>
        <w:pStyle w:val="ac"/>
        <w:ind w:left="0" w:firstLine="720"/>
        <w:jc w:val="center"/>
        <w:rPr>
          <w:noProof/>
          <w:sz w:val="28"/>
          <w:szCs w:val="28"/>
        </w:rPr>
      </w:pPr>
    </w:p>
    <w:p w:rsidR="00297301" w:rsidRPr="007B1A28" w:rsidRDefault="00297301" w:rsidP="00297301">
      <w:pPr>
        <w:pStyle w:val="ac"/>
        <w:ind w:left="0" w:firstLine="720"/>
        <w:jc w:val="center"/>
        <w:rPr>
          <w:sz w:val="28"/>
          <w:szCs w:val="28"/>
        </w:rPr>
      </w:pPr>
      <w:r w:rsidRPr="007B1A28">
        <w:rPr>
          <w:noProof/>
          <w:sz w:val="28"/>
          <w:szCs w:val="28"/>
        </w:rPr>
        <w:drawing>
          <wp:inline distT="0" distB="0" distL="0" distR="0">
            <wp:extent cx="4848895" cy="2537543"/>
            <wp:effectExtent l="10892" t="5632" r="7488"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7301" w:rsidRPr="007B1A28" w:rsidRDefault="00297301" w:rsidP="00297301">
      <w:pPr>
        <w:pStyle w:val="ac"/>
        <w:ind w:left="0" w:firstLine="720"/>
        <w:jc w:val="both"/>
        <w:rPr>
          <w:sz w:val="28"/>
          <w:szCs w:val="28"/>
        </w:rPr>
      </w:pPr>
    </w:p>
    <w:p w:rsidR="00297301" w:rsidRPr="007B1A28" w:rsidRDefault="00297301" w:rsidP="00297301">
      <w:pPr>
        <w:ind w:firstLine="993"/>
        <w:rPr>
          <w:rFonts w:ascii="Times New Roman" w:hAnsi="Times New Roman"/>
          <w:sz w:val="28"/>
          <w:szCs w:val="28"/>
        </w:rPr>
      </w:pPr>
      <w:r w:rsidRPr="007B1A28">
        <w:rPr>
          <w:rFonts w:ascii="Times New Roman" w:hAnsi="Times New Roman"/>
          <w:sz w:val="28"/>
          <w:szCs w:val="28"/>
        </w:rPr>
        <w:t>Всего на работы по ремонту и строительству автомобильных дорог, проездов, тротуаров в 2014 году было затрачено более 49 000 000 рублей, в 2013 году более 47000 000 рублей, в 2012 г. – около 18 000 000 рублей, т.е. за два года объем работ и затрат увеличился в 2,7 раза.</w:t>
      </w:r>
    </w:p>
    <w:p w:rsidR="00297301" w:rsidRPr="007B1A28" w:rsidRDefault="00297301" w:rsidP="00297301">
      <w:pPr>
        <w:ind w:firstLine="993"/>
        <w:jc w:val="both"/>
        <w:rPr>
          <w:rFonts w:ascii="Times New Roman" w:hAnsi="Times New Roman"/>
          <w:sz w:val="28"/>
          <w:szCs w:val="28"/>
        </w:rPr>
      </w:pPr>
      <w:r w:rsidRPr="007B1A28">
        <w:rPr>
          <w:sz w:val="28"/>
          <w:szCs w:val="28"/>
        </w:rPr>
        <w:t xml:space="preserve">    </w:t>
      </w:r>
      <w:r w:rsidRPr="007B1A28">
        <w:rPr>
          <w:rFonts w:ascii="Times New Roman" w:hAnsi="Times New Roman"/>
          <w:sz w:val="28"/>
          <w:szCs w:val="28"/>
        </w:rPr>
        <w:t xml:space="preserve">Дополнительно увеличился объем работ и выделение средств на ремонт тротуаров, так в 2014  году утверждена специальная программа по ремонту тротуаров в городе Белебей и произведен  ремонт тротуаров по ул. Красноармейская, Интернациональная, Восточная, переход к Родильному дому на общую сумму 1000 000 рублей.  </w:t>
      </w:r>
    </w:p>
    <w:p w:rsidR="00297301" w:rsidRPr="007B1A28" w:rsidRDefault="00297301" w:rsidP="00297301">
      <w:pPr>
        <w:spacing w:after="0" w:line="240" w:lineRule="auto"/>
        <w:ind w:firstLine="993"/>
        <w:jc w:val="both"/>
        <w:rPr>
          <w:rFonts w:ascii="Times New Roman" w:hAnsi="Times New Roman"/>
          <w:sz w:val="28"/>
          <w:szCs w:val="28"/>
        </w:rPr>
      </w:pPr>
      <w:r w:rsidRPr="007B1A28">
        <w:rPr>
          <w:rFonts w:ascii="Times New Roman" w:hAnsi="Times New Roman"/>
          <w:sz w:val="28"/>
          <w:szCs w:val="28"/>
        </w:rPr>
        <w:t xml:space="preserve">    Также в 2014 годах уделялось внимание и отсыпке грунтовых дорог. Общая площадь отсыпанных дорог составила более  28 500 кв. м. дорог ( на уровне прошлого года). Так,  за 2013 -2014 годы были отсыпаны  мкрн. Северный-1, Северный-2, Полянка, участки дорог в мкрн. Лесной и другие улицы города. На 2015 </w:t>
      </w:r>
      <w:r w:rsidRPr="007B1A28">
        <w:rPr>
          <w:rFonts w:ascii="Times New Roman" w:hAnsi="Times New Roman"/>
          <w:sz w:val="28"/>
          <w:szCs w:val="28"/>
        </w:rPr>
        <w:lastRenderedPageBreak/>
        <w:t>год предполагается выделить средства на проведение данных работ на сумму 1 млн. рублей.</w:t>
      </w:r>
    </w:p>
    <w:p w:rsidR="00297301" w:rsidRPr="007B1A28" w:rsidRDefault="00297301" w:rsidP="00297301">
      <w:pPr>
        <w:pStyle w:val="ac"/>
        <w:ind w:left="0" w:firstLine="720"/>
        <w:jc w:val="both"/>
        <w:rPr>
          <w:rFonts w:ascii="Times New Roman" w:hAnsi="Times New Roman" w:cs="Times New Roman"/>
          <w:sz w:val="28"/>
          <w:szCs w:val="28"/>
        </w:rPr>
      </w:pPr>
      <w:r w:rsidRPr="007B1A28">
        <w:rPr>
          <w:sz w:val="28"/>
          <w:szCs w:val="28"/>
        </w:rPr>
        <w:t xml:space="preserve">  </w:t>
      </w:r>
      <w:r w:rsidRPr="007B1A28">
        <w:rPr>
          <w:rFonts w:ascii="Times New Roman" w:hAnsi="Times New Roman" w:cs="Times New Roman"/>
          <w:sz w:val="28"/>
          <w:szCs w:val="28"/>
        </w:rPr>
        <w:t>Одновременно в 2014 г. проводились работы по строительству въездной дороги и площадки на новое кладбище на общую сумму около 3 519 000 рублей.</w:t>
      </w:r>
    </w:p>
    <w:p w:rsidR="00297301" w:rsidRPr="007B1A28" w:rsidRDefault="00297301" w:rsidP="00297301">
      <w:pPr>
        <w:pStyle w:val="ac"/>
        <w:ind w:left="0" w:firstLine="720"/>
        <w:jc w:val="both"/>
        <w:rPr>
          <w:rFonts w:ascii="Times New Roman" w:hAnsi="Times New Roman" w:cs="Times New Roman"/>
          <w:sz w:val="28"/>
          <w:szCs w:val="28"/>
        </w:rPr>
      </w:pPr>
      <w:r w:rsidRPr="007B1A28">
        <w:rPr>
          <w:rFonts w:ascii="Times New Roman" w:hAnsi="Times New Roman" w:cs="Times New Roman"/>
          <w:sz w:val="28"/>
          <w:szCs w:val="28"/>
        </w:rPr>
        <w:t xml:space="preserve"> В 2014 гг. производилась работа по инвентаризации и регистрации прав собственности на автомобильные дороги. На сегодняшний день все дороги зарегистрированы и находятся в муниципальной собственности, что позволит получать дополнительные средства на ремонт дорог за счет средств дорожного фонда. </w:t>
      </w:r>
    </w:p>
    <w:p w:rsidR="00297301" w:rsidRPr="007B1A28" w:rsidRDefault="00297301" w:rsidP="00297301">
      <w:pPr>
        <w:pStyle w:val="ac"/>
        <w:ind w:left="0" w:firstLine="720"/>
        <w:jc w:val="both"/>
        <w:rPr>
          <w:rFonts w:ascii="Times New Roman" w:hAnsi="Times New Roman" w:cs="Times New Roman"/>
          <w:sz w:val="28"/>
          <w:szCs w:val="28"/>
        </w:rPr>
      </w:pPr>
      <w:r w:rsidRPr="007B1A28">
        <w:rPr>
          <w:rFonts w:ascii="Times New Roman" w:hAnsi="Times New Roman" w:cs="Times New Roman"/>
          <w:sz w:val="28"/>
          <w:szCs w:val="28"/>
        </w:rPr>
        <w:t>В рамках адресной программы по капитальному ремонту многоквартирных домов  и в рамках финансирования капитального ремонта МКД фонда НП «Региональный оператор» в 2014 году, в общем, ремонт производился в 8 многоквартирных домах (Горохова, 40;  Интернациональная, 67;  Интернациональная, 71; Горохова, 38; Горохова, 23; Горохова, 21; Фурманова, 75;  Фурманова, 100) на общую сумму 10 346 270 рублей.  В 2013 году  в рамках адресной программы по ремонту многоквартирных жилых домов капитально отремонтировано 4 многоквартирных дома (по результатам проведенного ранжирования) – на общую сумму   16 683 486,00 рублей.</w:t>
      </w:r>
    </w:p>
    <w:p w:rsidR="00297301" w:rsidRPr="007B1A28" w:rsidRDefault="00297301" w:rsidP="00297301">
      <w:pPr>
        <w:pStyle w:val="ac"/>
        <w:ind w:left="0" w:firstLine="720"/>
        <w:jc w:val="both"/>
        <w:rPr>
          <w:rFonts w:ascii="Times New Roman" w:hAnsi="Times New Roman" w:cs="Times New Roman"/>
          <w:sz w:val="28"/>
          <w:szCs w:val="28"/>
        </w:rPr>
      </w:pPr>
      <w:r w:rsidRPr="007B1A28">
        <w:rPr>
          <w:rFonts w:ascii="Times New Roman" w:hAnsi="Times New Roman" w:cs="Times New Roman"/>
          <w:sz w:val="28"/>
          <w:szCs w:val="28"/>
        </w:rPr>
        <w:t>В 2014 году в рамках программы переселения жильцов из  аварийных домов была подготовлена и передана в Министерство ЖКХ РБ вся необходимая техническая документация. Отделом капитального строительства Администрации муниципального района Белебеевский район РБ начат процесс по проведению аукциона с целью строительства многоквартирного дома № 64 по ул. Тукаева. На аварийные дома были развешаны информационные таблички с указанием сроков переселения и контактных лиц. Срок переселения жильцов из аварийных домов установлен 01.01.2018 года. К сведению: всего на территории городского поселения город Белебей зарегистрирован 21 аварийный дом (общее количество квартир – 28).</w:t>
      </w:r>
    </w:p>
    <w:p w:rsidR="00297301" w:rsidRPr="007B1A28" w:rsidRDefault="00297301" w:rsidP="00297301">
      <w:pPr>
        <w:spacing w:after="0" w:line="240" w:lineRule="auto"/>
        <w:ind w:firstLine="567"/>
        <w:jc w:val="both"/>
        <w:rPr>
          <w:rFonts w:ascii="Times New Roman" w:hAnsi="Times New Roman"/>
          <w:sz w:val="28"/>
          <w:szCs w:val="28"/>
        </w:rPr>
      </w:pPr>
      <w:r w:rsidRPr="007B1A28">
        <w:rPr>
          <w:rFonts w:ascii="Times New Roman" w:hAnsi="Times New Roman"/>
          <w:sz w:val="28"/>
          <w:szCs w:val="28"/>
        </w:rPr>
        <w:t>В целях усиления общественного управления, развития инициативы граждан сотрудниками администрации района оказывается поддержка Советам многоквартирных домов. В 2014 году наиболее активно проводилась работа с населением по разъяснению, обсуждению практических сторон изменений жилищного законодательства</w:t>
      </w:r>
      <w:r w:rsidRPr="007B1A28">
        <w:rPr>
          <w:sz w:val="28"/>
          <w:szCs w:val="28"/>
        </w:rPr>
        <w:t>. З</w:t>
      </w:r>
      <w:r w:rsidRPr="007B1A28">
        <w:rPr>
          <w:rFonts w:ascii="Times New Roman" w:hAnsi="Times New Roman"/>
          <w:sz w:val="28"/>
          <w:szCs w:val="28"/>
        </w:rPr>
        <w:t>авершилась работа по установке приборов учета в многоквартирных жилых домах. Всего домов – 285, установлено приборов учета: теплосчетчиков – 135 шт, электросчетчиков – 266, счетчики на ГВС – 95, счетчики на ХВС – 252.  За победу в республиканском конкурсе «Самый лучший дом» в бюджет городского поселения поступили денежные средства в размере 100 тыс.рублей.</w:t>
      </w:r>
    </w:p>
    <w:p w:rsidR="00297301" w:rsidRPr="007B1A28" w:rsidRDefault="00297301" w:rsidP="00297301">
      <w:pPr>
        <w:spacing w:after="0" w:line="240" w:lineRule="auto"/>
        <w:ind w:firstLine="567"/>
        <w:jc w:val="both"/>
        <w:rPr>
          <w:sz w:val="28"/>
          <w:szCs w:val="28"/>
        </w:rPr>
      </w:pPr>
    </w:p>
    <w:p w:rsidR="00297301" w:rsidRPr="007B1A28" w:rsidRDefault="00297301" w:rsidP="00297301">
      <w:pPr>
        <w:pStyle w:val="ac"/>
        <w:ind w:left="0" w:firstLine="720"/>
        <w:jc w:val="both"/>
        <w:rPr>
          <w:rFonts w:ascii="Times New Roman" w:hAnsi="Times New Roman" w:cs="Times New Roman"/>
          <w:sz w:val="28"/>
          <w:szCs w:val="28"/>
        </w:rPr>
      </w:pPr>
      <w:r w:rsidRPr="007B1A28">
        <w:rPr>
          <w:rFonts w:ascii="Times New Roman" w:hAnsi="Times New Roman" w:cs="Times New Roman"/>
          <w:sz w:val="28"/>
          <w:szCs w:val="28"/>
        </w:rPr>
        <w:t xml:space="preserve">В рамках программы модернизации уличного освещения,  утвержденной в 2011 году,  была произведена  реконструкция линий наружного освещения по ул. Восточная, Морозова,  в мкрн. Солнечный, ул. Пл. РТС на общую сумму 2485361 рублей (меньше, чем в 2013 году более, чем в 2 раза, что связано с тем, что основной </w:t>
      </w:r>
      <w:r w:rsidRPr="007B1A28">
        <w:rPr>
          <w:rFonts w:ascii="Times New Roman" w:hAnsi="Times New Roman" w:cs="Times New Roman"/>
          <w:sz w:val="28"/>
          <w:szCs w:val="28"/>
        </w:rPr>
        <w:lastRenderedPageBreak/>
        <w:t xml:space="preserve">объем работ запланирован и выполнен в предыдущем отчетному году периоде). Но в отчетном году по данной программе был сделан акцент на внедрение системы управления (телеметрия) уличным освещением АСУ НО «Светлый город».  </w:t>
      </w:r>
    </w:p>
    <w:p w:rsidR="00297301" w:rsidRPr="007B1A28" w:rsidRDefault="00297301" w:rsidP="00297301">
      <w:pPr>
        <w:spacing w:line="240" w:lineRule="auto"/>
        <w:ind w:firstLine="284"/>
        <w:jc w:val="both"/>
        <w:rPr>
          <w:rFonts w:ascii="Times New Roman" w:hAnsi="Times New Roman"/>
          <w:sz w:val="28"/>
          <w:szCs w:val="28"/>
        </w:rPr>
      </w:pPr>
      <w:r w:rsidRPr="007B1A28">
        <w:rPr>
          <w:rFonts w:ascii="Times New Roman" w:hAnsi="Times New Roman"/>
          <w:sz w:val="28"/>
          <w:szCs w:val="28"/>
        </w:rPr>
        <w:t xml:space="preserve">Хотелось бы отметить, что результатом участия в программе по модернизации уличного освещения (замена светильников мощностью 250Вт на новые энергосберегающие, противоударные, мощностью 150 Вт), стала экономия бюджетных средств около 645000, 0 руб. (в прошлом году - 845 тыс. руб.). </w:t>
      </w:r>
    </w:p>
    <w:p w:rsidR="00297301" w:rsidRPr="007B1A28" w:rsidRDefault="00297301" w:rsidP="00297301">
      <w:pPr>
        <w:spacing w:line="240" w:lineRule="auto"/>
        <w:ind w:firstLine="284"/>
        <w:jc w:val="both"/>
        <w:rPr>
          <w:rFonts w:ascii="Times New Roman" w:hAnsi="Times New Roman"/>
          <w:sz w:val="28"/>
          <w:szCs w:val="28"/>
        </w:rPr>
      </w:pPr>
      <w:r w:rsidRPr="007B1A28">
        <w:rPr>
          <w:rFonts w:ascii="Times New Roman" w:hAnsi="Times New Roman"/>
          <w:sz w:val="28"/>
          <w:szCs w:val="28"/>
        </w:rPr>
        <w:t>В рамках организации уличного освещения, помимо участия в республиканской программе, произведена замена 216  ламп уличного освещения, заменено  24 светильника на сумму 427 000,00 руб. Особое внимание уделялось состоянию освещенности вблизи школ, на пешеходных переходах, перекрестках и других местах массового скопления людей. Освещение пешеходных переходов осуществляется за счет общеуличного освещения.</w:t>
      </w:r>
    </w:p>
    <w:p w:rsidR="00297301" w:rsidRPr="007B1A28" w:rsidRDefault="00297301" w:rsidP="00297301">
      <w:pPr>
        <w:pStyle w:val="ac"/>
        <w:ind w:left="0" w:firstLine="426"/>
        <w:jc w:val="both"/>
        <w:rPr>
          <w:rFonts w:ascii="Times New Roman" w:hAnsi="Times New Roman" w:cs="Times New Roman"/>
          <w:sz w:val="28"/>
          <w:szCs w:val="28"/>
        </w:rPr>
      </w:pPr>
      <w:r w:rsidRPr="007B1A28">
        <w:rPr>
          <w:rFonts w:ascii="Times New Roman" w:hAnsi="Times New Roman" w:cs="Times New Roman"/>
          <w:sz w:val="28"/>
          <w:szCs w:val="28"/>
        </w:rPr>
        <w:t xml:space="preserve"> В 2014 году произведен Капитальный ремонт водопроводов, в основном за счет средств по программе  софинансирования с Республиканским бюджетом РБ в  связи с тем, что на водопроводы не были завершены процедуры по оформлению прав собственности. Но в 2014 г. проведена работа по инветаризации и постановке на учет сетей водоснабжения и все сети города зарегистрированы; на сегодняшний день производится их передача на обслуживание ООО «Белебеевский водоканал», что решит проблему проведения текущего и капитального ремонта водопроводов. </w:t>
      </w:r>
    </w:p>
    <w:p w:rsidR="00297301" w:rsidRPr="007B1A28" w:rsidRDefault="00297301" w:rsidP="00297301">
      <w:pPr>
        <w:pStyle w:val="ac"/>
        <w:ind w:left="0" w:firstLine="720"/>
        <w:jc w:val="both"/>
        <w:rPr>
          <w:rFonts w:ascii="Times New Roman" w:hAnsi="Times New Roman" w:cs="Times New Roman"/>
          <w:sz w:val="28"/>
          <w:szCs w:val="28"/>
        </w:rPr>
      </w:pPr>
      <w:r w:rsidRPr="007B1A28">
        <w:rPr>
          <w:rFonts w:ascii="Times New Roman" w:hAnsi="Times New Roman" w:cs="Times New Roman"/>
          <w:sz w:val="28"/>
          <w:szCs w:val="28"/>
        </w:rPr>
        <w:t xml:space="preserve">   В 2014 г. на ремонт водопроводных сетей направлено 2800 000 руб. (протяженность – 1, 5 км</w:t>
      </w:r>
      <w:r w:rsidR="00906EA2">
        <w:rPr>
          <w:rFonts w:ascii="Times New Roman" w:hAnsi="Times New Roman" w:cs="Times New Roman"/>
          <w:sz w:val="28"/>
          <w:szCs w:val="28"/>
        </w:rPr>
        <w:t>)</w:t>
      </w:r>
      <w:r w:rsidRPr="007B1A28">
        <w:rPr>
          <w:rFonts w:ascii="Times New Roman" w:hAnsi="Times New Roman" w:cs="Times New Roman"/>
          <w:sz w:val="28"/>
          <w:szCs w:val="28"/>
        </w:rPr>
        <w:t xml:space="preserve">. Ремонт водопроводов произведен по улицам Красная, Туймазинская, Красноармейская, Интернациональная, Заречная, Матросова. </w:t>
      </w:r>
    </w:p>
    <w:p w:rsidR="00297301" w:rsidRPr="007B1A28" w:rsidRDefault="00297301" w:rsidP="00297301">
      <w:pPr>
        <w:pStyle w:val="ac"/>
        <w:ind w:left="0" w:firstLine="720"/>
        <w:jc w:val="both"/>
        <w:rPr>
          <w:rFonts w:ascii="Times New Roman" w:hAnsi="Times New Roman" w:cs="Times New Roman"/>
          <w:color w:val="FF0000"/>
          <w:sz w:val="28"/>
          <w:szCs w:val="28"/>
        </w:rPr>
      </w:pPr>
      <w:r w:rsidRPr="007B1A28">
        <w:rPr>
          <w:rFonts w:ascii="Times New Roman" w:hAnsi="Times New Roman" w:cs="Times New Roman"/>
          <w:sz w:val="28"/>
          <w:szCs w:val="28"/>
        </w:rPr>
        <w:t xml:space="preserve"> Уже в этом году планируется провести инвентаризацию и регистрацию прав на канализационные коллекторы, также с передачей их на обслуживание в ООО «Белводоканал</w:t>
      </w:r>
      <w:r w:rsidR="00F44813" w:rsidRPr="007B1A28">
        <w:rPr>
          <w:rFonts w:ascii="Times New Roman" w:hAnsi="Times New Roman" w:cs="Times New Roman"/>
          <w:sz w:val="28"/>
          <w:szCs w:val="28"/>
        </w:rPr>
        <w:t>».</w:t>
      </w:r>
    </w:p>
    <w:p w:rsidR="00297301" w:rsidRPr="007B1A28" w:rsidRDefault="00297301" w:rsidP="00297301">
      <w:pPr>
        <w:spacing w:line="240" w:lineRule="auto"/>
        <w:ind w:firstLine="426"/>
        <w:jc w:val="both"/>
        <w:rPr>
          <w:rFonts w:ascii="Times New Roman" w:hAnsi="Times New Roman"/>
          <w:sz w:val="28"/>
          <w:szCs w:val="28"/>
        </w:rPr>
      </w:pPr>
      <w:r w:rsidRPr="007B1A28">
        <w:rPr>
          <w:rFonts w:ascii="Times New Roman" w:hAnsi="Times New Roman"/>
          <w:sz w:val="28"/>
          <w:szCs w:val="28"/>
        </w:rPr>
        <w:t>На все виды работ заключались договора и контракты на изготовление проектно-сметной документации, а также на технический надзор за качеством производства работ.</w:t>
      </w:r>
    </w:p>
    <w:p w:rsidR="00297301" w:rsidRPr="007B1A28" w:rsidRDefault="00297301" w:rsidP="00297301">
      <w:pPr>
        <w:pStyle w:val="ac"/>
        <w:ind w:left="0" w:firstLine="720"/>
        <w:jc w:val="both"/>
        <w:rPr>
          <w:rFonts w:ascii="Times New Roman" w:hAnsi="Times New Roman" w:cs="Times New Roman"/>
          <w:sz w:val="28"/>
          <w:szCs w:val="28"/>
        </w:rPr>
      </w:pPr>
      <w:r w:rsidRPr="007B1A28">
        <w:rPr>
          <w:rFonts w:ascii="Times New Roman" w:hAnsi="Times New Roman" w:cs="Times New Roman"/>
          <w:sz w:val="28"/>
          <w:szCs w:val="28"/>
        </w:rPr>
        <w:t>В 2015 году планируется осуществить включение работ по строительству водопроводов в мкрн. Дубравушка, мкрн. Лесной в Республиканскую инвестиционную программу; вся проектно-сметная документация на сегодняшний день разработана и готова к работе.</w:t>
      </w:r>
    </w:p>
    <w:p w:rsidR="00297301" w:rsidRPr="007B1A28" w:rsidRDefault="00297301" w:rsidP="00297301">
      <w:pPr>
        <w:pStyle w:val="ac"/>
        <w:ind w:left="0" w:firstLine="720"/>
        <w:jc w:val="both"/>
        <w:rPr>
          <w:rFonts w:ascii="Times New Roman" w:hAnsi="Times New Roman" w:cs="Times New Roman"/>
          <w:color w:val="FF0000"/>
          <w:sz w:val="28"/>
          <w:szCs w:val="28"/>
        </w:rPr>
      </w:pPr>
      <w:r w:rsidRPr="007B1A28">
        <w:rPr>
          <w:rFonts w:ascii="Times New Roman" w:hAnsi="Times New Roman" w:cs="Times New Roman"/>
          <w:sz w:val="28"/>
          <w:szCs w:val="28"/>
        </w:rPr>
        <w:t xml:space="preserve">В 2014 году все работы по зимнему и летнему содержанию города переведены на сметный расчет. Оплата работ производится по факту выполненных работ. Благодаря приемке работ по сметному расчету в 2014 году удалось повысить эффективность работ по летнему содержанию и сэкономить около 4 млн. рублей. </w:t>
      </w:r>
    </w:p>
    <w:p w:rsidR="00834EA4" w:rsidRPr="007B1A28" w:rsidRDefault="00834EA4" w:rsidP="00297301">
      <w:pPr>
        <w:pStyle w:val="ac"/>
        <w:ind w:left="1070"/>
        <w:jc w:val="center"/>
        <w:rPr>
          <w:i/>
          <w:sz w:val="28"/>
          <w:szCs w:val="28"/>
        </w:rPr>
      </w:pPr>
    </w:p>
    <w:p w:rsidR="00297301" w:rsidRPr="007B1A28" w:rsidRDefault="00297301" w:rsidP="00297301">
      <w:pPr>
        <w:pStyle w:val="ac"/>
        <w:ind w:left="1070"/>
        <w:jc w:val="center"/>
        <w:rPr>
          <w:i/>
          <w:sz w:val="28"/>
          <w:szCs w:val="28"/>
        </w:rPr>
      </w:pPr>
      <w:r w:rsidRPr="007B1A28">
        <w:rPr>
          <w:i/>
          <w:sz w:val="28"/>
          <w:szCs w:val="28"/>
        </w:rPr>
        <w:lastRenderedPageBreak/>
        <w:t>Анализ затраченных средств на зимнее содержание городского поселения город  Белебей за 2010 -2015 гг.</w:t>
      </w:r>
    </w:p>
    <w:p w:rsidR="00297301" w:rsidRPr="007B1A28" w:rsidRDefault="00297301" w:rsidP="00297301">
      <w:pPr>
        <w:pStyle w:val="ac"/>
        <w:shd w:val="clear" w:color="auto" w:fill="FFFFFF"/>
        <w:spacing w:after="100" w:afterAutospacing="1" w:line="264" w:lineRule="auto"/>
        <w:ind w:left="0" w:firstLine="709"/>
        <w:jc w:val="both"/>
        <w:rPr>
          <w:bCs/>
          <w:sz w:val="28"/>
          <w:szCs w:val="16"/>
        </w:rPr>
      </w:pPr>
    </w:p>
    <w:p w:rsidR="00297301" w:rsidRPr="007B1A28" w:rsidRDefault="00297301" w:rsidP="00297301">
      <w:pPr>
        <w:pStyle w:val="ac"/>
        <w:shd w:val="clear" w:color="auto" w:fill="FFFFFF"/>
        <w:spacing w:after="100" w:afterAutospacing="1" w:line="264" w:lineRule="auto"/>
        <w:ind w:left="0" w:firstLine="709"/>
        <w:jc w:val="center"/>
        <w:rPr>
          <w:bCs/>
          <w:sz w:val="28"/>
          <w:szCs w:val="16"/>
        </w:rPr>
      </w:pPr>
      <w:r w:rsidRPr="007B1A28">
        <w:rPr>
          <w:noProof/>
          <w:sz w:val="28"/>
          <w:szCs w:val="28"/>
        </w:rPr>
        <w:drawing>
          <wp:inline distT="0" distB="0" distL="0" distR="0">
            <wp:extent cx="3867150" cy="28956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7301" w:rsidRPr="007B1A28" w:rsidRDefault="00297301" w:rsidP="00297301">
      <w:pPr>
        <w:ind w:left="360"/>
        <w:contextualSpacing/>
        <w:jc w:val="center"/>
        <w:rPr>
          <w:rFonts w:ascii="Times New Roman" w:hAnsi="Times New Roman"/>
          <w:i/>
          <w:sz w:val="28"/>
          <w:szCs w:val="28"/>
        </w:rPr>
      </w:pPr>
      <w:r w:rsidRPr="007B1A28">
        <w:rPr>
          <w:rFonts w:ascii="Times New Roman" w:hAnsi="Times New Roman"/>
          <w:i/>
          <w:sz w:val="28"/>
          <w:szCs w:val="28"/>
        </w:rPr>
        <w:t>Анализ затраченных средств на летнее содержание городского поселения</w:t>
      </w:r>
    </w:p>
    <w:p w:rsidR="00297301" w:rsidRPr="007B1A28" w:rsidRDefault="00297301" w:rsidP="00297301">
      <w:pPr>
        <w:ind w:left="360"/>
        <w:contextualSpacing/>
        <w:jc w:val="center"/>
        <w:rPr>
          <w:rFonts w:ascii="Times New Roman" w:hAnsi="Times New Roman"/>
          <w:i/>
          <w:sz w:val="28"/>
          <w:szCs w:val="28"/>
        </w:rPr>
      </w:pPr>
      <w:r w:rsidRPr="007B1A28">
        <w:rPr>
          <w:rFonts w:ascii="Times New Roman" w:hAnsi="Times New Roman"/>
          <w:i/>
          <w:sz w:val="28"/>
          <w:szCs w:val="28"/>
        </w:rPr>
        <w:t>город Белебей за 2010-2014 гг.</w:t>
      </w:r>
    </w:p>
    <w:p w:rsidR="00297301" w:rsidRPr="007B1A28" w:rsidRDefault="00297301" w:rsidP="00297301">
      <w:pPr>
        <w:ind w:left="360"/>
        <w:contextualSpacing/>
        <w:jc w:val="center"/>
        <w:rPr>
          <w:rFonts w:ascii="Times New Roman" w:hAnsi="Times New Roman"/>
          <w:sz w:val="28"/>
          <w:szCs w:val="28"/>
        </w:rPr>
      </w:pPr>
      <w:r w:rsidRPr="007B1A28">
        <w:rPr>
          <w:rFonts w:ascii="Times New Roman" w:hAnsi="Times New Roman"/>
          <w:noProof/>
          <w:sz w:val="28"/>
          <w:szCs w:val="28"/>
          <w:lang w:eastAsia="ru-RU"/>
        </w:rPr>
        <w:drawing>
          <wp:inline distT="0" distB="0" distL="0" distR="0">
            <wp:extent cx="4324350" cy="287655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7301" w:rsidRPr="007B1A28" w:rsidRDefault="00297301" w:rsidP="00297301">
      <w:pPr>
        <w:pStyle w:val="ac"/>
        <w:shd w:val="clear" w:color="auto" w:fill="FFFFFF"/>
        <w:spacing w:after="100" w:afterAutospacing="1" w:line="264" w:lineRule="auto"/>
        <w:ind w:left="0" w:firstLine="709"/>
        <w:jc w:val="both"/>
        <w:rPr>
          <w:bCs/>
          <w:sz w:val="28"/>
          <w:szCs w:val="16"/>
        </w:rPr>
      </w:pPr>
    </w:p>
    <w:p w:rsidR="00297301" w:rsidRPr="007B1A28" w:rsidRDefault="00297301" w:rsidP="00297301">
      <w:pPr>
        <w:pStyle w:val="ac"/>
        <w:jc w:val="both"/>
        <w:rPr>
          <w:color w:val="FF0000"/>
          <w:sz w:val="28"/>
          <w:szCs w:val="28"/>
        </w:rPr>
      </w:pPr>
    </w:p>
    <w:p w:rsidR="00297301" w:rsidRPr="007B1A28" w:rsidRDefault="00297301" w:rsidP="00297301">
      <w:pPr>
        <w:pStyle w:val="ac"/>
        <w:ind w:left="0" w:firstLine="720"/>
        <w:jc w:val="both"/>
        <w:rPr>
          <w:rFonts w:ascii="Times New Roman" w:hAnsi="Times New Roman" w:cs="Times New Roman"/>
          <w:sz w:val="28"/>
          <w:szCs w:val="28"/>
        </w:rPr>
      </w:pPr>
      <w:r w:rsidRPr="007B1A28">
        <w:rPr>
          <w:rFonts w:ascii="Times New Roman" w:hAnsi="Times New Roman" w:cs="Times New Roman"/>
          <w:sz w:val="28"/>
          <w:szCs w:val="28"/>
        </w:rPr>
        <w:t xml:space="preserve">  В 2014 году в рамках летнего содержания произведена срезка газонов, очистка и покраска бордюр атмосферостойкими  красками в отличии от предыдущих лет, когда данные работы производились известью.</w:t>
      </w:r>
    </w:p>
    <w:p w:rsidR="00297301" w:rsidRPr="007B1A28" w:rsidRDefault="00297301" w:rsidP="00C85FCE">
      <w:pPr>
        <w:pStyle w:val="ac"/>
        <w:spacing w:after="0" w:line="240" w:lineRule="auto"/>
        <w:ind w:left="0" w:firstLine="720"/>
        <w:jc w:val="both"/>
        <w:rPr>
          <w:rFonts w:ascii="Times New Roman" w:hAnsi="Times New Roman" w:cs="Times New Roman"/>
          <w:sz w:val="28"/>
          <w:szCs w:val="28"/>
        </w:rPr>
      </w:pPr>
      <w:r w:rsidRPr="007B1A28">
        <w:rPr>
          <w:sz w:val="28"/>
          <w:szCs w:val="28"/>
        </w:rPr>
        <w:t xml:space="preserve">  </w:t>
      </w:r>
      <w:r w:rsidRPr="007B1A28">
        <w:rPr>
          <w:rFonts w:ascii="Times New Roman" w:hAnsi="Times New Roman" w:cs="Times New Roman"/>
          <w:sz w:val="28"/>
          <w:szCs w:val="28"/>
        </w:rPr>
        <w:t xml:space="preserve">Также хочется отметить проведение в 2014 г. работ по установке новых остановочных павильонов с прикрепленными баннерами социальной рекламы: установлено 14 остановок.  Социальные баннер устанавливались также на электрических опорах города. </w:t>
      </w:r>
    </w:p>
    <w:p w:rsidR="00297301" w:rsidRPr="007B1A28" w:rsidRDefault="00297301" w:rsidP="00C85FCE">
      <w:pPr>
        <w:pStyle w:val="ac"/>
        <w:spacing w:after="0" w:line="240" w:lineRule="auto"/>
        <w:ind w:left="0" w:firstLine="720"/>
        <w:jc w:val="both"/>
        <w:rPr>
          <w:rFonts w:ascii="Times New Roman" w:hAnsi="Times New Roman" w:cs="Times New Roman"/>
          <w:sz w:val="28"/>
          <w:szCs w:val="28"/>
        </w:rPr>
      </w:pPr>
      <w:r w:rsidRPr="007B1A28">
        <w:rPr>
          <w:rFonts w:ascii="Times New Roman" w:hAnsi="Times New Roman" w:cs="Times New Roman"/>
          <w:sz w:val="28"/>
          <w:szCs w:val="28"/>
        </w:rPr>
        <w:lastRenderedPageBreak/>
        <w:t xml:space="preserve">При подготовке города к празднованию Нового года проведены работы по устройству иллюминации: этом году установлено дополнительно 11 светодиодных деревьев типа «Сакура».  Эта работа начата в 2013 году: тогда  установлено 6 светодиодных деревьев.  В феврале 2015 году планируется установить еще 5 светодиодных деревьев. </w:t>
      </w:r>
    </w:p>
    <w:p w:rsidR="00297301" w:rsidRPr="007B1A28" w:rsidRDefault="00297301" w:rsidP="00C85FCE">
      <w:pPr>
        <w:pStyle w:val="ac"/>
        <w:spacing w:after="0" w:line="240" w:lineRule="auto"/>
        <w:ind w:left="0" w:firstLine="720"/>
        <w:jc w:val="both"/>
        <w:rPr>
          <w:rFonts w:ascii="Times New Roman" w:hAnsi="Times New Roman" w:cs="Times New Roman"/>
          <w:sz w:val="28"/>
          <w:szCs w:val="28"/>
        </w:rPr>
      </w:pPr>
      <w:r w:rsidRPr="007B1A28">
        <w:rPr>
          <w:rFonts w:ascii="Times New Roman" w:hAnsi="Times New Roman" w:cs="Times New Roman"/>
          <w:sz w:val="28"/>
          <w:szCs w:val="28"/>
        </w:rPr>
        <w:t xml:space="preserve">     В 2014 году при планировании работ на зимнее содержание города , произведена разбивка города на 13 кварталов, что привлекло к участию в аукционах объекты малого предпринимательства и повышению качества работ по зимнему содержанию.</w:t>
      </w:r>
    </w:p>
    <w:p w:rsidR="00297301" w:rsidRPr="007B1A28" w:rsidRDefault="00297301" w:rsidP="00297301">
      <w:pPr>
        <w:autoSpaceDE w:val="0"/>
        <w:autoSpaceDN w:val="0"/>
        <w:adjustRightInd w:val="0"/>
        <w:spacing w:after="0" w:line="240" w:lineRule="auto"/>
        <w:ind w:firstLine="426"/>
        <w:jc w:val="both"/>
        <w:rPr>
          <w:rFonts w:ascii="Times New Roman" w:hAnsi="Times New Roman"/>
          <w:bCs/>
          <w:sz w:val="28"/>
          <w:szCs w:val="28"/>
        </w:rPr>
      </w:pPr>
      <w:r w:rsidRPr="007B1A28">
        <w:rPr>
          <w:rFonts w:ascii="Times New Roman" w:hAnsi="Times New Roman"/>
          <w:sz w:val="28"/>
          <w:szCs w:val="28"/>
        </w:rPr>
        <w:t>В 2014 году продолжается активная работа сотрудниками Администрации городского поселения г. Белебей по привлечению к административной ответственности нарушителей правил благоустройства города: составление предписаний, актов, протоколов.  Два специалиста Администрации являются членами Административной комиссии при Администрации муниципального района Белебеевский район РБ. За 2014 год составлено и направлено на рассмотрение Административной комиссии 49 протоколов по привлечению лиц к административной ответственности за нарушение «Правил благоустройства и санитарного содержания городского поселения город Белебей МР БР РБ», утвержденных еще в 2009 году (</w:t>
      </w:r>
      <w:r w:rsidR="00114506">
        <w:rPr>
          <w:rFonts w:ascii="Times New Roman" w:hAnsi="Times New Roman"/>
          <w:sz w:val="28"/>
          <w:szCs w:val="28"/>
        </w:rPr>
        <w:t>последние изменения внесены</w:t>
      </w:r>
      <w:r w:rsidRPr="007B1A28">
        <w:rPr>
          <w:rFonts w:ascii="Times New Roman" w:hAnsi="Times New Roman"/>
          <w:sz w:val="28"/>
          <w:szCs w:val="28"/>
        </w:rPr>
        <w:t>. в 2012 году). По результатам рассмотрения данных протоколов были привлечены к административной ответственности юридические, физические лица, а также должностные лица и  наложены штрафы на общую сумму 280 000, 00 рублей (в 2013 году - на сумму штрафов 123 500 руб.)</w:t>
      </w:r>
      <w:r w:rsidRPr="007B1A28">
        <w:rPr>
          <w:rFonts w:ascii="Times New Roman" w:hAnsi="Times New Roman"/>
          <w:bCs/>
          <w:sz w:val="28"/>
          <w:szCs w:val="28"/>
        </w:rPr>
        <w:t xml:space="preserve"> </w:t>
      </w:r>
    </w:p>
    <w:p w:rsidR="00297301" w:rsidRPr="007B1A28" w:rsidRDefault="00297301" w:rsidP="00297301">
      <w:pPr>
        <w:shd w:val="clear" w:color="auto" w:fill="FFFFFF"/>
        <w:tabs>
          <w:tab w:val="left" w:pos="326"/>
        </w:tabs>
        <w:spacing w:line="317" w:lineRule="exact"/>
        <w:ind w:right="5" w:firstLine="426"/>
        <w:jc w:val="both"/>
        <w:rPr>
          <w:rFonts w:ascii="Times New Roman" w:hAnsi="Times New Roman"/>
          <w:sz w:val="28"/>
          <w:szCs w:val="28"/>
        </w:rPr>
      </w:pPr>
      <w:r w:rsidRPr="007B1A28">
        <w:rPr>
          <w:rFonts w:ascii="Times New Roman" w:hAnsi="Times New Roman"/>
          <w:bCs/>
          <w:sz w:val="28"/>
          <w:szCs w:val="28"/>
        </w:rPr>
        <w:t xml:space="preserve">Продолжаются начатые в 2013 году работы по осуществлению муниципальных функций, а именно, осуществление жилищного, лесного контроля, контроля за содержанием автомобильных дорог, земельного контроля. </w:t>
      </w:r>
      <w:r w:rsidRPr="007B1A28">
        <w:rPr>
          <w:rFonts w:ascii="Times New Roman" w:hAnsi="Times New Roman"/>
          <w:sz w:val="28"/>
          <w:szCs w:val="28"/>
        </w:rPr>
        <w:t>При проведении всех видов контроля Администрация городского поселения г. Белебей согласовывает с органами прокуратуры плановые и внеплановые проверки.</w:t>
      </w:r>
    </w:p>
    <w:p w:rsidR="00297301" w:rsidRPr="007B1A28" w:rsidRDefault="00297301" w:rsidP="00297301">
      <w:pPr>
        <w:shd w:val="clear" w:color="auto" w:fill="FFFFFF"/>
        <w:tabs>
          <w:tab w:val="left" w:pos="326"/>
        </w:tabs>
        <w:spacing w:line="317" w:lineRule="exact"/>
        <w:ind w:right="5" w:firstLine="426"/>
        <w:jc w:val="both"/>
        <w:rPr>
          <w:rFonts w:ascii="Times New Roman" w:hAnsi="Times New Roman"/>
          <w:sz w:val="28"/>
          <w:szCs w:val="28"/>
        </w:rPr>
      </w:pPr>
      <w:r w:rsidRPr="007B1A28">
        <w:rPr>
          <w:rFonts w:ascii="Times New Roman" w:hAnsi="Times New Roman"/>
          <w:sz w:val="28"/>
          <w:szCs w:val="28"/>
        </w:rPr>
        <w:t>За период  январь-декабрь 2014</w:t>
      </w:r>
      <w:bookmarkStart w:id="0" w:name="_GoBack"/>
      <w:bookmarkEnd w:id="0"/>
      <w:r w:rsidRPr="007B1A28">
        <w:rPr>
          <w:rFonts w:ascii="Times New Roman" w:hAnsi="Times New Roman"/>
          <w:sz w:val="28"/>
          <w:szCs w:val="28"/>
        </w:rPr>
        <w:t xml:space="preserve"> года в орган муниципального жилищного контроля поступило 232 обращения граждан, все обращения рассмотрены в установленном порядке. За отчётный 2014 год проведено 4 плановые проверки, 8 внеплановых проверок в отношении юридических лиц, индивидуальных предпринимателей (из них 4 внеплановые проверки по обращению граждан; 4 внеплановые проверки - по исполнению предписаний об устранений нарушений жилищного законодательства,  из которых</w:t>
      </w:r>
      <w:r w:rsidR="00114506">
        <w:rPr>
          <w:rFonts w:ascii="Times New Roman" w:hAnsi="Times New Roman"/>
          <w:sz w:val="28"/>
          <w:szCs w:val="28"/>
        </w:rPr>
        <w:t xml:space="preserve"> </w:t>
      </w:r>
      <w:r w:rsidRPr="007B1A28">
        <w:rPr>
          <w:rFonts w:ascii="Times New Roman" w:hAnsi="Times New Roman"/>
          <w:sz w:val="28"/>
          <w:szCs w:val="28"/>
        </w:rPr>
        <w:t xml:space="preserve"> 2  документарные проверки и 1 выездная). В 4 внеплановых проверках выявлены правонарушения жилищного законодательства, выдано 5 предписаний об устранении нарушений. Также проведена одна совместная проверка с органами Жилищной Инспекции</w:t>
      </w:r>
      <w:r w:rsidRPr="007B1A28">
        <w:rPr>
          <w:sz w:val="28"/>
          <w:szCs w:val="28"/>
        </w:rPr>
        <w:t>.</w:t>
      </w:r>
    </w:p>
    <w:p w:rsidR="00297301" w:rsidRPr="007B1A28" w:rsidRDefault="00297301" w:rsidP="00297301">
      <w:pPr>
        <w:tabs>
          <w:tab w:val="center" w:pos="4286"/>
        </w:tabs>
        <w:spacing w:after="0" w:line="100" w:lineRule="atLeast"/>
        <w:ind w:firstLine="567"/>
        <w:jc w:val="both"/>
        <w:rPr>
          <w:rFonts w:ascii="Times New Roman" w:hAnsi="Times New Roman"/>
          <w:sz w:val="28"/>
          <w:szCs w:val="28"/>
        </w:rPr>
      </w:pPr>
      <w:r w:rsidRPr="007B1A28">
        <w:rPr>
          <w:rFonts w:ascii="Times New Roman" w:hAnsi="Times New Roman"/>
          <w:bCs/>
          <w:sz w:val="28"/>
          <w:szCs w:val="28"/>
        </w:rPr>
        <w:t xml:space="preserve">В рамках осуществления земельного контроля </w:t>
      </w:r>
      <w:r w:rsidRPr="007B1A28">
        <w:rPr>
          <w:rFonts w:ascii="Times New Roman" w:hAnsi="Times New Roman"/>
          <w:sz w:val="28"/>
          <w:szCs w:val="28"/>
        </w:rPr>
        <w:t>за период 2014 года  проведено 40 плановых выездных проверок по соблюдению норм  земельного законодательства, из них 35 проверок физических лиц и 5 проверок юридических лиц. В ходе данных проверок было выявлено 3 нарушения земельного законодательства по ст.7.1 Кодекса РФ об административных правонарушениях(</w:t>
      </w:r>
      <w:r w:rsidRPr="007B1A28">
        <w:rPr>
          <w:rFonts w:ascii="Times New Roman" w:hAnsi="Times New Roman"/>
          <w:color w:val="000000"/>
          <w:sz w:val="28"/>
          <w:szCs w:val="28"/>
          <w:shd w:val="clear" w:color="auto" w:fill="FFFFFF"/>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r w:rsidRPr="007B1A28">
        <w:rPr>
          <w:rFonts w:ascii="Times New Roman" w:hAnsi="Times New Roman"/>
          <w:sz w:val="28"/>
          <w:szCs w:val="28"/>
        </w:rPr>
        <w:t xml:space="preserve">), из которых 2 нарушения допущено </w:t>
      </w:r>
      <w:r w:rsidRPr="007B1A28">
        <w:rPr>
          <w:rFonts w:ascii="Times New Roman" w:hAnsi="Times New Roman"/>
          <w:sz w:val="28"/>
          <w:szCs w:val="28"/>
        </w:rPr>
        <w:lastRenderedPageBreak/>
        <w:t xml:space="preserve">физическими лицами, 1 –юридическим лицом. Нарушителям были выданы предписания об устранении нарушений земельного законодательства сроком на 6 месяцев. Материалы дел направлены по подведомственности на рассмотрение в отдел по Белебеевскому, Бижбулякскому, Ермекеевскому районам РБ Управления Федеральной службы государственной регистрации, кадастра и картографии по Республике Башкортостан, где на юридическое лицо был наложен штраф в размере 1,1 тыс.руб. </w:t>
      </w:r>
    </w:p>
    <w:p w:rsidR="00297301" w:rsidRPr="007B1A28" w:rsidRDefault="00297301" w:rsidP="00297301">
      <w:pPr>
        <w:tabs>
          <w:tab w:val="center" w:pos="4286"/>
        </w:tabs>
        <w:spacing w:after="0" w:line="100" w:lineRule="atLeast"/>
        <w:jc w:val="both"/>
        <w:rPr>
          <w:rFonts w:ascii="Times New Roman" w:hAnsi="Times New Roman"/>
          <w:sz w:val="28"/>
          <w:szCs w:val="28"/>
        </w:rPr>
      </w:pPr>
      <w:r w:rsidRPr="007B1A28">
        <w:rPr>
          <w:rFonts w:ascii="Times New Roman" w:hAnsi="Times New Roman"/>
          <w:sz w:val="28"/>
          <w:szCs w:val="28"/>
        </w:rPr>
        <w:t xml:space="preserve">    По результатам проверок исполнений выданных предписаний  установлено: 1 нарушение устранено физическим лицом в срок; от юридического лица получено ходатайство о продлении срока исполнения предписания в связи с болезнью, и еще 1 нарушение физическим лицом не устранено (по данному факту в данное время готовятся документы для передачи в суд для  рассмотрения дела об административном правонарушении  по ст. 19.5 – неисполнение предписания должностного лица).  </w:t>
      </w:r>
    </w:p>
    <w:p w:rsidR="00297301" w:rsidRPr="007B1A28" w:rsidRDefault="00297301" w:rsidP="00297301">
      <w:pPr>
        <w:tabs>
          <w:tab w:val="center" w:pos="4286"/>
        </w:tabs>
        <w:spacing w:after="0" w:line="100" w:lineRule="atLeast"/>
        <w:jc w:val="both"/>
        <w:rPr>
          <w:rFonts w:ascii="Times New Roman" w:hAnsi="Times New Roman"/>
          <w:sz w:val="28"/>
          <w:szCs w:val="28"/>
        </w:rPr>
      </w:pPr>
      <w:r w:rsidRPr="007B1A28">
        <w:rPr>
          <w:rFonts w:ascii="Times New Roman" w:hAnsi="Times New Roman"/>
          <w:sz w:val="28"/>
          <w:szCs w:val="28"/>
        </w:rPr>
        <w:t xml:space="preserve">     В течение 2014 года были проведены 5 внеплановых проверок соблюдения норм земельного законодательства.</w:t>
      </w:r>
    </w:p>
    <w:p w:rsidR="00297301" w:rsidRPr="007B1A28" w:rsidRDefault="00297301" w:rsidP="00297301">
      <w:pPr>
        <w:tabs>
          <w:tab w:val="center" w:pos="4286"/>
        </w:tabs>
        <w:spacing w:after="0" w:line="100" w:lineRule="atLeast"/>
        <w:jc w:val="both"/>
        <w:rPr>
          <w:rFonts w:ascii="Times New Roman" w:hAnsi="Times New Roman"/>
          <w:sz w:val="28"/>
          <w:szCs w:val="28"/>
        </w:rPr>
      </w:pPr>
      <w:r w:rsidRPr="007B1A28">
        <w:rPr>
          <w:rFonts w:ascii="Times New Roman" w:hAnsi="Times New Roman"/>
          <w:sz w:val="28"/>
          <w:szCs w:val="28"/>
        </w:rPr>
        <w:t xml:space="preserve">     Итого за 2014 год было проведено 45 проверок исполнения требований земельного законодательства, из них выявлено 6 нарушений.</w:t>
      </w:r>
    </w:p>
    <w:p w:rsidR="00297301" w:rsidRPr="007B1A28" w:rsidRDefault="00297301" w:rsidP="00297301">
      <w:pPr>
        <w:tabs>
          <w:tab w:val="center" w:pos="4286"/>
        </w:tabs>
        <w:spacing w:after="0" w:line="100" w:lineRule="atLeast"/>
        <w:jc w:val="both"/>
        <w:rPr>
          <w:rFonts w:ascii="Times New Roman" w:hAnsi="Times New Roman"/>
          <w:sz w:val="28"/>
          <w:szCs w:val="28"/>
        </w:rPr>
      </w:pPr>
      <w:r w:rsidRPr="007B1A28">
        <w:rPr>
          <w:rFonts w:ascii="Times New Roman" w:hAnsi="Times New Roman"/>
          <w:sz w:val="28"/>
          <w:szCs w:val="28"/>
        </w:rPr>
        <w:t xml:space="preserve">     Помимо плановых и внеплановых проверок принималось участие в 7 совместных проверках с отделом по Белебеевскому, Бижбулякскому, Ермекеевскому районам РБ Управления Федеральной службы государственной регистрации, кадастра и картографии по Республике Башкортостан, в которых было выявлено 3 нарушения земельного законодательства.  </w:t>
      </w:r>
    </w:p>
    <w:p w:rsidR="00297301" w:rsidRPr="007B1A28" w:rsidRDefault="00297301" w:rsidP="00297301">
      <w:pPr>
        <w:autoSpaceDE w:val="0"/>
        <w:autoSpaceDN w:val="0"/>
        <w:adjustRightInd w:val="0"/>
        <w:spacing w:after="0" w:line="240" w:lineRule="auto"/>
        <w:ind w:firstLine="426"/>
        <w:jc w:val="both"/>
        <w:rPr>
          <w:rFonts w:ascii="Times New Roman" w:hAnsi="Times New Roman"/>
          <w:bCs/>
          <w:sz w:val="28"/>
          <w:szCs w:val="28"/>
        </w:rPr>
      </w:pPr>
      <w:r w:rsidRPr="007B1A28">
        <w:rPr>
          <w:rFonts w:ascii="Times New Roman" w:hAnsi="Times New Roman"/>
          <w:bCs/>
          <w:sz w:val="28"/>
          <w:szCs w:val="28"/>
        </w:rPr>
        <w:t>Дополнительно осуществлено 10 плановых проверок физических лиц, выявлено одно нарушение, выдано предписание.</w:t>
      </w:r>
    </w:p>
    <w:p w:rsidR="00297301" w:rsidRPr="007B1A28" w:rsidRDefault="00297301" w:rsidP="006823C6">
      <w:pPr>
        <w:spacing w:line="240" w:lineRule="auto"/>
        <w:ind w:firstLine="284"/>
        <w:jc w:val="both"/>
        <w:rPr>
          <w:sz w:val="28"/>
          <w:szCs w:val="28"/>
        </w:rPr>
      </w:pPr>
      <w:r w:rsidRPr="007B1A28">
        <w:rPr>
          <w:rFonts w:ascii="Times New Roman" w:hAnsi="Times New Roman"/>
          <w:sz w:val="28"/>
          <w:szCs w:val="28"/>
        </w:rPr>
        <w:t xml:space="preserve">Также в Администрации города ведется работа по муниципальному контролю за содержанием автомобильных дорог с привлечением общественных организаций. Так в 2013 году распоряжением Главы Администрации ГП г. Белебей была утверждена рабочая группа по дорожному и жилищному контролю куда вошли представители общества прав потребителей Но в 2014 году со стороны общественных организаций активности не наблюдалось. Сотрудники отдела ЖКХ и органа муниципального контроля Администрации  ГП г. Белебей каждые две недели проводят рейды с составлением актов и протоколов с приложенными фотографиями нарушений. Также в организации, осуществляющие очистку дорог,  направляются предписания с требованиями устранения нарушений по содержанию дорог. Также проводятся совместные проверки с органами прокуратуры и ГИБДД. За период декабрь 2014 – февраль 2015 таких проверок было проведено – 2, с составлением актов и протоколов в отношении всех организаций, осуществляющих очистку автомобильных дорог. </w:t>
      </w:r>
    </w:p>
    <w:p w:rsidR="00297301" w:rsidRPr="007B1A28" w:rsidRDefault="006823C6" w:rsidP="006823C6">
      <w:pPr>
        <w:spacing w:line="240" w:lineRule="auto"/>
        <w:ind w:firstLine="567"/>
        <w:jc w:val="both"/>
        <w:rPr>
          <w:rFonts w:ascii="Times New Roman" w:hAnsi="Times New Roman"/>
          <w:sz w:val="28"/>
          <w:szCs w:val="28"/>
        </w:rPr>
      </w:pPr>
      <w:r w:rsidRPr="007B1A28">
        <w:rPr>
          <w:rFonts w:ascii="Times New Roman" w:hAnsi="Times New Roman"/>
          <w:sz w:val="28"/>
          <w:szCs w:val="28"/>
        </w:rPr>
        <w:t>В</w:t>
      </w:r>
      <w:r w:rsidR="00297301" w:rsidRPr="007B1A28">
        <w:rPr>
          <w:rFonts w:ascii="Times New Roman" w:hAnsi="Times New Roman"/>
          <w:sz w:val="28"/>
          <w:szCs w:val="28"/>
        </w:rPr>
        <w:t xml:space="preserve"> летний период проводились работы  с постоянной очисткой дорог от мусора с последующим поливом водой силами МУП «Белебеевский коммунальник». Систематически осуществлялась уборка и очистка территории остановочных павильонов и тротуаров,  проведены работы по омолаживанию живой изгороди, выкашивание газонов, покраска стелы, скамеек, заборов, остановок. Стоимость этих работ составила  – 7 751 700 руб. (в прошлом году  - 6 998 500 руб.). В зимний период проводились работы по очистке дорог и тротуаров от снега, наледи, их обработке </w:t>
      </w:r>
      <w:r w:rsidR="00297301" w:rsidRPr="007B1A28">
        <w:rPr>
          <w:rFonts w:ascii="Times New Roman" w:hAnsi="Times New Roman"/>
          <w:sz w:val="28"/>
          <w:szCs w:val="28"/>
        </w:rPr>
        <w:lastRenderedPageBreak/>
        <w:t>противогололедными материалами, вывозу снега общим объемом финансирования 11 588 036 рублей (аналогично прошлому году). Для реализации целей благоустройства дорог поселения по результатам проведения открытых аукционов и запроса котировок были заключены муниципальные контракты с такими подрядными организациями как: МУП «Белебеевский коммунальник», Белебеевское ДРСУ ГУП «Башкиравтодор», ООО «АУСПД», ООО «Дорремстрой».</w:t>
      </w:r>
    </w:p>
    <w:p w:rsidR="00297301" w:rsidRPr="007B1A28" w:rsidRDefault="00297301" w:rsidP="00297301">
      <w:pPr>
        <w:spacing w:line="240" w:lineRule="auto"/>
        <w:jc w:val="both"/>
        <w:rPr>
          <w:rFonts w:ascii="Times New Roman" w:hAnsi="Times New Roman"/>
          <w:sz w:val="28"/>
          <w:szCs w:val="28"/>
        </w:rPr>
      </w:pPr>
      <w:r w:rsidRPr="007B1A28">
        <w:rPr>
          <w:rFonts w:ascii="Times New Roman" w:hAnsi="Times New Roman"/>
          <w:sz w:val="28"/>
          <w:szCs w:val="28"/>
        </w:rPr>
        <w:t xml:space="preserve">     Разметка пешеходных переходов производилась по согласованной с ГИБДД схеме. За 2014 год было перечислено на разметку пешеходных переходов  570 000, 0 руб. (в 2012г. – 200 000, 0 руб., в 2013- 365 000, 0 руб.).  На содержание светофорных объектов, установку дорожных знаков на улицах перечислено подрядной организации ООО «Ространссигнал» согласно заключенным контрактам более 1 750000,00 руб. (2013 году 1 723 600,00 руб.) </w:t>
      </w:r>
    </w:p>
    <w:p w:rsidR="00297301" w:rsidRPr="007B1A28" w:rsidRDefault="00297301" w:rsidP="00297301">
      <w:pPr>
        <w:spacing w:line="240" w:lineRule="auto"/>
        <w:jc w:val="both"/>
        <w:rPr>
          <w:rFonts w:ascii="Times New Roman" w:hAnsi="Times New Roman"/>
          <w:sz w:val="28"/>
          <w:szCs w:val="28"/>
        </w:rPr>
      </w:pPr>
      <w:r w:rsidRPr="007B1A28">
        <w:rPr>
          <w:rFonts w:ascii="Times New Roman" w:hAnsi="Times New Roman"/>
          <w:sz w:val="28"/>
          <w:szCs w:val="28"/>
        </w:rPr>
        <w:t>Кроме вышеперечисленного проводились следующие работы:</w:t>
      </w:r>
    </w:p>
    <w:p w:rsidR="00297301" w:rsidRPr="007B1A28" w:rsidRDefault="00297301" w:rsidP="00297301">
      <w:pPr>
        <w:pStyle w:val="2"/>
        <w:numPr>
          <w:ilvl w:val="0"/>
          <w:numId w:val="1"/>
        </w:numPr>
        <w:spacing w:line="240" w:lineRule="auto"/>
        <w:jc w:val="both"/>
        <w:rPr>
          <w:rFonts w:ascii="Times New Roman" w:hAnsi="Times New Roman"/>
          <w:sz w:val="28"/>
          <w:szCs w:val="28"/>
        </w:rPr>
      </w:pPr>
      <w:r w:rsidRPr="007B1A28">
        <w:rPr>
          <w:rFonts w:ascii="Times New Roman" w:hAnsi="Times New Roman"/>
          <w:sz w:val="28"/>
          <w:szCs w:val="28"/>
        </w:rPr>
        <w:t>Оказана помощь в благоустройстве и ремонте жилья  5 ветеранам ВОВ на сумму 65 000  рублей из местного бюджета . Данная сумма  ниже уровня 2013 года в связи с небольшим количеством поступивших обращений ветеранов ВОВ.</w:t>
      </w:r>
    </w:p>
    <w:p w:rsidR="00297301" w:rsidRPr="007B1A28" w:rsidRDefault="00297301" w:rsidP="00297301">
      <w:pPr>
        <w:pStyle w:val="2"/>
        <w:numPr>
          <w:ilvl w:val="0"/>
          <w:numId w:val="1"/>
        </w:numPr>
        <w:spacing w:line="240" w:lineRule="auto"/>
        <w:jc w:val="both"/>
        <w:rPr>
          <w:rFonts w:ascii="Times New Roman" w:hAnsi="Times New Roman"/>
          <w:sz w:val="28"/>
          <w:szCs w:val="28"/>
        </w:rPr>
      </w:pPr>
      <w:r w:rsidRPr="007B1A28">
        <w:rPr>
          <w:rFonts w:ascii="Times New Roman" w:hAnsi="Times New Roman"/>
          <w:sz w:val="28"/>
          <w:szCs w:val="28"/>
        </w:rPr>
        <w:t>Производился отлов бродячих животных. Так в 2014 году отловлено 526 животных (в 2012г. - 470 голов, в 2013г. – 516 голов)</w:t>
      </w:r>
    </w:p>
    <w:p w:rsidR="00297301" w:rsidRPr="007B1A28" w:rsidRDefault="00297301" w:rsidP="00297301">
      <w:pPr>
        <w:pStyle w:val="2"/>
        <w:numPr>
          <w:ilvl w:val="0"/>
          <w:numId w:val="1"/>
        </w:numPr>
        <w:spacing w:line="240" w:lineRule="auto"/>
        <w:jc w:val="both"/>
        <w:rPr>
          <w:rFonts w:ascii="Times New Roman" w:hAnsi="Times New Roman"/>
          <w:sz w:val="28"/>
          <w:szCs w:val="28"/>
        </w:rPr>
      </w:pPr>
      <w:r w:rsidRPr="007B1A28">
        <w:rPr>
          <w:rFonts w:ascii="Times New Roman" w:hAnsi="Times New Roman"/>
          <w:sz w:val="28"/>
          <w:szCs w:val="28"/>
        </w:rPr>
        <w:t>На спиливание старовозрастных, сухостойных, представляющих угрозу деревьев было затрачено 320 000 рублей (74 дерева),  в 2013 г. - 237,6 тыс. руб. (60 деревьев). В 2012г. – 152 344,7 руб. (40 деревьев)</w:t>
      </w:r>
    </w:p>
    <w:p w:rsidR="00297301" w:rsidRPr="007B1A28" w:rsidRDefault="00297301" w:rsidP="00297301">
      <w:pPr>
        <w:pStyle w:val="2"/>
        <w:numPr>
          <w:ilvl w:val="0"/>
          <w:numId w:val="1"/>
        </w:numPr>
        <w:spacing w:line="240" w:lineRule="auto"/>
        <w:jc w:val="both"/>
        <w:rPr>
          <w:rFonts w:ascii="Times New Roman" w:hAnsi="Times New Roman"/>
          <w:sz w:val="28"/>
          <w:szCs w:val="28"/>
        </w:rPr>
      </w:pPr>
      <w:r w:rsidRPr="007B1A28">
        <w:rPr>
          <w:rFonts w:ascii="Times New Roman" w:hAnsi="Times New Roman"/>
          <w:sz w:val="28"/>
          <w:szCs w:val="28"/>
        </w:rPr>
        <w:t>обустраивались клумбы, проводилась посадка цветов и уход за ними на Центральной площади, мемориальном комплексе «Защитникам Отечества», городских улицах. Общая площадь организованных клумб составила 3тыс.кв.м. Произведены работы на 500 000 рублей , в 2013году -299 983,00 руб. (в 2012г. – 249 256,0 руб.)</w:t>
      </w:r>
    </w:p>
    <w:p w:rsidR="00297301" w:rsidRPr="007B1A28" w:rsidRDefault="00297301" w:rsidP="00297301">
      <w:pPr>
        <w:pStyle w:val="2"/>
        <w:numPr>
          <w:ilvl w:val="0"/>
          <w:numId w:val="1"/>
        </w:numPr>
        <w:spacing w:line="240" w:lineRule="auto"/>
        <w:jc w:val="both"/>
        <w:rPr>
          <w:rFonts w:ascii="Times New Roman" w:hAnsi="Times New Roman"/>
          <w:sz w:val="28"/>
          <w:szCs w:val="28"/>
        </w:rPr>
      </w:pPr>
      <w:r w:rsidRPr="007B1A28">
        <w:rPr>
          <w:rFonts w:ascii="Times New Roman" w:hAnsi="Times New Roman"/>
          <w:sz w:val="28"/>
          <w:szCs w:val="28"/>
        </w:rPr>
        <w:t xml:space="preserve"> В 2012 году на устройство Новогоднего Ледового городка и праздничное оформление улиц и площадей городского поселения было запланировано и освоено 1 526 279 рублей. В 2013 году на проведение мероприятий по новому году было затрачено около 2 300 000 рублей, в связи с приобретением дополнительных  электроматериалов и новогодней иллюминации, таких как светодиодные сакуры, светодиодные пальмы, в 2014 году было затрачено более 1800 000 рублей, также были приобретены светодиодные сакуры в количестве -11 шт.</w:t>
      </w:r>
    </w:p>
    <w:p w:rsidR="00297301" w:rsidRPr="007B1A28" w:rsidRDefault="00297301" w:rsidP="001A78C7">
      <w:pPr>
        <w:pStyle w:val="2"/>
        <w:spacing w:line="240" w:lineRule="auto"/>
        <w:ind w:left="360"/>
        <w:jc w:val="both"/>
        <w:rPr>
          <w:rFonts w:ascii="Times New Roman" w:hAnsi="Times New Roman"/>
          <w:sz w:val="28"/>
          <w:szCs w:val="28"/>
        </w:rPr>
      </w:pPr>
      <w:r w:rsidRPr="007B1A28">
        <w:rPr>
          <w:rFonts w:ascii="Times New Roman" w:hAnsi="Times New Roman"/>
          <w:sz w:val="28"/>
          <w:szCs w:val="28"/>
        </w:rPr>
        <w:t xml:space="preserve">Хотелось бы отметить работу депутатов городского поселения город Белебей в подготовке новогоднего оформления города: их силами и средствами было  установлены поздравительные баннеры. </w:t>
      </w:r>
      <w:r w:rsidR="008A699B" w:rsidRPr="007B1A28">
        <w:rPr>
          <w:rFonts w:ascii="Times New Roman" w:hAnsi="Times New Roman"/>
          <w:sz w:val="28"/>
          <w:szCs w:val="28"/>
        </w:rPr>
        <w:t>В рамках подготовки города к Новогодним мероприятиям был</w:t>
      </w:r>
      <w:r w:rsidR="00122561" w:rsidRPr="007B1A28">
        <w:rPr>
          <w:rFonts w:ascii="Times New Roman" w:hAnsi="Times New Roman"/>
          <w:sz w:val="28"/>
          <w:szCs w:val="28"/>
        </w:rPr>
        <w:t xml:space="preserve"> проведен конкурс на лучшее новогоднее оформление фасадов</w:t>
      </w:r>
      <w:r w:rsidR="001A78C7" w:rsidRPr="007B1A28">
        <w:rPr>
          <w:rFonts w:ascii="Times New Roman" w:hAnsi="Times New Roman"/>
          <w:sz w:val="28"/>
          <w:szCs w:val="28"/>
        </w:rPr>
        <w:t xml:space="preserve">. </w:t>
      </w:r>
      <w:r w:rsidR="00081B56" w:rsidRPr="007B1A28">
        <w:rPr>
          <w:rFonts w:ascii="Times New Roman" w:hAnsi="Times New Roman"/>
          <w:sz w:val="28"/>
          <w:szCs w:val="28"/>
        </w:rPr>
        <w:t>По итогам открытого голосования единогласно было принято решение признать победителями конкурса:</w:t>
      </w:r>
      <w:r w:rsidR="001A78C7" w:rsidRPr="007B1A28">
        <w:rPr>
          <w:rFonts w:ascii="Times New Roman" w:hAnsi="Times New Roman"/>
          <w:sz w:val="28"/>
          <w:szCs w:val="28"/>
        </w:rPr>
        <w:t xml:space="preserve"> кафе «Любимое», </w:t>
      </w:r>
      <w:r w:rsidR="00081B56" w:rsidRPr="007B1A28">
        <w:rPr>
          <w:rFonts w:ascii="Times New Roman" w:hAnsi="Times New Roman"/>
          <w:sz w:val="28"/>
          <w:szCs w:val="28"/>
        </w:rPr>
        <w:t>ОАО «Белебеевский орден «Знак поч</w:t>
      </w:r>
      <w:r w:rsidR="001A78C7" w:rsidRPr="007B1A28">
        <w:rPr>
          <w:rFonts w:ascii="Times New Roman" w:hAnsi="Times New Roman"/>
          <w:sz w:val="28"/>
          <w:szCs w:val="28"/>
        </w:rPr>
        <w:t>ёта» молочный комбинат», МАУК</w:t>
      </w:r>
      <w:r w:rsidR="00081B56" w:rsidRPr="007B1A28">
        <w:rPr>
          <w:rFonts w:ascii="Times New Roman" w:hAnsi="Times New Roman"/>
          <w:sz w:val="28"/>
          <w:szCs w:val="28"/>
        </w:rPr>
        <w:t xml:space="preserve"> «Центральный дворец культуры» города Белебея</w:t>
      </w:r>
    </w:p>
    <w:p w:rsidR="00297301" w:rsidRPr="007B1A28" w:rsidRDefault="00297301" w:rsidP="00297301">
      <w:pPr>
        <w:pStyle w:val="2"/>
        <w:numPr>
          <w:ilvl w:val="0"/>
          <w:numId w:val="1"/>
        </w:numPr>
        <w:spacing w:line="240" w:lineRule="auto"/>
        <w:jc w:val="both"/>
        <w:rPr>
          <w:rFonts w:ascii="Times New Roman" w:hAnsi="Times New Roman"/>
          <w:sz w:val="28"/>
          <w:szCs w:val="28"/>
        </w:rPr>
      </w:pPr>
      <w:r w:rsidRPr="007B1A28">
        <w:rPr>
          <w:rFonts w:ascii="Times New Roman" w:hAnsi="Times New Roman"/>
          <w:sz w:val="28"/>
          <w:szCs w:val="28"/>
        </w:rPr>
        <w:lastRenderedPageBreak/>
        <w:t>В целях обеспечения охраны леса в пожароопасный период было проведена вспашка минерализованных полос протяженностью 120 км на сумму 74  тыс. руб. (в 2012г. – 50 км на сумму- 25 тыс.руб, в 2013 г.- 60 км на сумму 36000 рублей.)</w:t>
      </w:r>
    </w:p>
    <w:p w:rsidR="00297301" w:rsidRPr="007B1A28" w:rsidRDefault="00297301" w:rsidP="00297301">
      <w:pPr>
        <w:pStyle w:val="2"/>
        <w:numPr>
          <w:ilvl w:val="0"/>
          <w:numId w:val="1"/>
        </w:numPr>
        <w:spacing w:line="240" w:lineRule="auto"/>
        <w:jc w:val="both"/>
        <w:rPr>
          <w:rFonts w:ascii="Times New Roman" w:hAnsi="Times New Roman"/>
          <w:sz w:val="28"/>
          <w:szCs w:val="28"/>
        </w:rPr>
      </w:pPr>
      <w:r w:rsidRPr="007B1A28">
        <w:rPr>
          <w:rFonts w:ascii="Times New Roman" w:hAnsi="Times New Roman"/>
          <w:sz w:val="28"/>
          <w:szCs w:val="28"/>
        </w:rPr>
        <w:t>Производилась противоклещевая обработка лесов (с массовым посещением народа) на территории городского поселения г. Белебей;</w:t>
      </w:r>
    </w:p>
    <w:p w:rsidR="00297301" w:rsidRPr="007B1A28" w:rsidRDefault="00297301" w:rsidP="00297301">
      <w:pPr>
        <w:pStyle w:val="2"/>
        <w:numPr>
          <w:ilvl w:val="0"/>
          <w:numId w:val="1"/>
        </w:numPr>
        <w:spacing w:after="0" w:line="240" w:lineRule="auto"/>
        <w:jc w:val="both"/>
        <w:rPr>
          <w:rFonts w:ascii="Times New Roman" w:hAnsi="Times New Roman"/>
          <w:sz w:val="28"/>
          <w:szCs w:val="28"/>
        </w:rPr>
      </w:pPr>
      <w:r w:rsidRPr="007B1A28">
        <w:rPr>
          <w:rFonts w:ascii="Times New Roman" w:hAnsi="Times New Roman"/>
          <w:sz w:val="28"/>
          <w:szCs w:val="28"/>
        </w:rPr>
        <w:t xml:space="preserve">В 2014 году завершена работа по изготовлению технических паспортов на автомобильные дороги и водопроводы с дальнейшей постановкой их на кадастровый учет. Так в 2013 году на эти цели было затрачено 1 700 000 рублей. </w:t>
      </w:r>
    </w:p>
    <w:p w:rsidR="00297301" w:rsidRPr="007B1A28" w:rsidRDefault="00297301" w:rsidP="00297301">
      <w:pPr>
        <w:pStyle w:val="2"/>
        <w:numPr>
          <w:ilvl w:val="0"/>
          <w:numId w:val="1"/>
        </w:numPr>
        <w:spacing w:after="0" w:line="240" w:lineRule="auto"/>
        <w:ind w:left="357" w:hanging="357"/>
        <w:jc w:val="both"/>
        <w:rPr>
          <w:rFonts w:ascii="Times New Roman" w:hAnsi="Times New Roman"/>
          <w:sz w:val="28"/>
          <w:szCs w:val="28"/>
        </w:rPr>
      </w:pPr>
      <w:r w:rsidRPr="007B1A28">
        <w:rPr>
          <w:rFonts w:ascii="Times New Roman" w:hAnsi="Times New Roman"/>
          <w:sz w:val="28"/>
          <w:szCs w:val="28"/>
        </w:rPr>
        <w:t>Поставлены на учет как «безхозяйные» все водопроводы</w:t>
      </w:r>
      <w:r w:rsidR="00B54B09" w:rsidRPr="007B1A28">
        <w:rPr>
          <w:rFonts w:ascii="Times New Roman" w:hAnsi="Times New Roman"/>
          <w:sz w:val="28"/>
          <w:szCs w:val="28"/>
        </w:rPr>
        <w:t xml:space="preserve"> и дороги </w:t>
      </w:r>
      <w:r w:rsidRPr="007B1A28">
        <w:rPr>
          <w:rFonts w:ascii="Times New Roman" w:hAnsi="Times New Roman"/>
          <w:sz w:val="28"/>
          <w:szCs w:val="28"/>
        </w:rPr>
        <w:t xml:space="preserve"> на территории города.</w:t>
      </w:r>
    </w:p>
    <w:p w:rsidR="00297301" w:rsidRPr="007B1A28" w:rsidRDefault="00297301" w:rsidP="00297301">
      <w:pPr>
        <w:pStyle w:val="ac"/>
        <w:numPr>
          <w:ilvl w:val="0"/>
          <w:numId w:val="1"/>
        </w:numPr>
        <w:suppressAutoHyphens/>
        <w:spacing w:after="0" w:line="240" w:lineRule="auto"/>
        <w:ind w:left="357" w:hanging="357"/>
        <w:jc w:val="both"/>
        <w:rPr>
          <w:rFonts w:ascii="Times New Roman" w:hAnsi="Times New Roman" w:cs="Times New Roman"/>
          <w:sz w:val="28"/>
          <w:szCs w:val="28"/>
        </w:rPr>
      </w:pPr>
      <w:r w:rsidRPr="007B1A28">
        <w:rPr>
          <w:rFonts w:ascii="Times New Roman" w:hAnsi="Times New Roman" w:cs="Times New Roman"/>
          <w:sz w:val="28"/>
          <w:szCs w:val="28"/>
        </w:rPr>
        <w:t>В 2014 году за счет средств выделенных благотворительным фондом произведен ремонта фонтана с установкой подсветки на  сумму 1 200 000 рублей.</w:t>
      </w:r>
    </w:p>
    <w:p w:rsidR="00297301" w:rsidRPr="007B1A28" w:rsidRDefault="00297301" w:rsidP="00297301">
      <w:pPr>
        <w:spacing w:line="240" w:lineRule="auto"/>
        <w:jc w:val="both"/>
        <w:rPr>
          <w:rFonts w:ascii="Times New Roman" w:hAnsi="Times New Roman"/>
          <w:sz w:val="28"/>
          <w:szCs w:val="28"/>
        </w:rPr>
      </w:pPr>
      <w:r w:rsidRPr="007B1A28">
        <w:rPr>
          <w:rFonts w:ascii="Times New Roman" w:hAnsi="Times New Roman"/>
          <w:sz w:val="28"/>
          <w:szCs w:val="28"/>
        </w:rPr>
        <w:t xml:space="preserve">   Хочется отметить, что с началом теплого периода отделом ЖКХ совместно с отделом по делам молодежи Администрации муниципального района Белебеевский район РБ организовывались и регулярно проводились силами предприятий и учреждений города, студентов и школьников субботники по очистке улиц и сбору мусора с обочин дорог, газонов, тротуаров, территорий площадей и парков. Количество участников составило более 9800 человек, привлечено техники в количестве 141 единиц, площадь очищенной территории составила 1132 тыс. м.кв., площадь очищенных парков, лесопарков составила 16 тыс. кв.м., очищено внутриквартальных придомовых территорий на площади 44 тыс. кв.м, объем вывезенного мусора составил 10,3 тыс. м3 (только в рамках субботников), что превысило общий объем вывезенных отходов на полигон ТБО в данный период в 2,25 раза.  Также была организована посадка 625 деревьев и кустарников силами Администрации, управляющих компаний, студентов (в 2012г. – 650,в 2013 г. -320).</w:t>
      </w:r>
    </w:p>
    <w:p w:rsidR="00297301" w:rsidRPr="007B1A28" w:rsidRDefault="00437B83" w:rsidP="00297301">
      <w:pPr>
        <w:spacing w:line="240" w:lineRule="auto"/>
        <w:ind w:firstLine="284"/>
        <w:jc w:val="both"/>
        <w:rPr>
          <w:rFonts w:ascii="Times New Roman" w:hAnsi="Times New Roman"/>
          <w:sz w:val="28"/>
          <w:szCs w:val="28"/>
        </w:rPr>
      </w:pPr>
      <w:r w:rsidRPr="007B1A28">
        <w:rPr>
          <w:rFonts w:ascii="Times New Roman" w:hAnsi="Times New Roman"/>
          <w:sz w:val="28"/>
          <w:szCs w:val="28"/>
        </w:rPr>
        <w:t xml:space="preserve"> </w:t>
      </w:r>
      <w:r w:rsidR="00297301" w:rsidRPr="007B1A28">
        <w:rPr>
          <w:rFonts w:ascii="Times New Roman" w:hAnsi="Times New Roman"/>
          <w:sz w:val="28"/>
          <w:szCs w:val="28"/>
        </w:rPr>
        <w:t>В 2014 году продолжена практика проведений массовых субботников по очистке лесо-парковых зон в осенний период с участием общественных организаций. Объем вывезенного мусора составил - 1630 м3.</w:t>
      </w:r>
    </w:p>
    <w:p w:rsidR="00437B83" w:rsidRPr="007B1A28" w:rsidRDefault="00437B83" w:rsidP="00437B83">
      <w:pPr>
        <w:spacing w:line="240" w:lineRule="auto"/>
        <w:ind w:firstLine="284"/>
        <w:jc w:val="both"/>
        <w:rPr>
          <w:rFonts w:ascii="Times New Roman" w:hAnsi="Times New Roman"/>
          <w:sz w:val="28"/>
          <w:szCs w:val="28"/>
        </w:rPr>
      </w:pPr>
      <w:r w:rsidRPr="007B1A28">
        <w:rPr>
          <w:rFonts w:ascii="Times New Roman" w:hAnsi="Times New Roman"/>
          <w:sz w:val="28"/>
          <w:szCs w:val="28"/>
        </w:rPr>
        <w:t xml:space="preserve"> Несмотря на вышесказанное у нас еще остаются проблемные вопросы в части благоустройства, это:</w:t>
      </w:r>
    </w:p>
    <w:p w:rsidR="00437B83" w:rsidRPr="007B1A28" w:rsidRDefault="00437B83" w:rsidP="00437B83">
      <w:pPr>
        <w:spacing w:line="240" w:lineRule="auto"/>
        <w:jc w:val="both"/>
        <w:rPr>
          <w:rFonts w:ascii="Times New Roman" w:hAnsi="Times New Roman"/>
          <w:sz w:val="28"/>
          <w:szCs w:val="28"/>
        </w:rPr>
      </w:pPr>
      <w:r w:rsidRPr="007B1A28">
        <w:rPr>
          <w:rFonts w:ascii="Times New Roman" w:hAnsi="Times New Roman"/>
          <w:sz w:val="28"/>
          <w:szCs w:val="28"/>
        </w:rPr>
        <w:t>-привлечение более широких масс населения в поддержании чистоты и порядка (Участие в санитарных днях);</w:t>
      </w:r>
    </w:p>
    <w:p w:rsidR="00437B83" w:rsidRPr="007B1A28" w:rsidRDefault="00437B83" w:rsidP="00437B83">
      <w:pPr>
        <w:spacing w:line="240" w:lineRule="auto"/>
        <w:jc w:val="both"/>
        <w:rPr>
          <w:rFonts w:ascii="Times New Roman" w:hAnsi="Times New Roman"/>
          <w:sz w:val="28"/>
          <w:szCs w:val="28"/>
        </w:rPr>
      </w:pPr>
      <w:r w:rsidRPr="007B1A28">
        <w:rPr>
          <w:rFonts w:ascii="Times New Roman" w:hAnsi="Times New Roman"/>
          <w:sz w:val="28"/>
          <w:szCs w:val="28"/>
        </w:rPr>
        <w:t>-Наведение порядка на придомовых территориях частного сектора (очистка, обкос)</w:t>
      </w:r>
    </w:p>
    <w:p w:rsidR="00437B83" w:rsidRPr="007B1A28" w:rsidRDefault="00437B83" w:rsidP="00437B83">
      <w:pPr>
        <w:spacing w:line="240" w:lineRule="auto"/>
        <w:jc w:val="both"/>
        <w:rPr>
          <w:rFonts w:ascii="Times New Roman" w:hAnsi="Times New Roman"/>
          <w:sz w:val="28"/>
          <w:szCs w:val="28"/>
        </w:rPr>
      </w:pPr>
      <w:r w:rsidRPr="007B1A28">
        <w:rPr>
          <w:rFonts w:ascii="Times New Roman" w:hAnsi="Times New Roman"/>
          <w:sz w:val="28"/>
          <w:szCs w:val="28"/>
        </w:rPr>
        <w:t>-Парковка автотранспорта на газонах.</w:t>
      </w:r>
    </w:p>
    <w:p w:rsidR="00437B83" w:rsidRPr="007B1A28" w:rsidRDefault="00437B83" w:rsidP="00437B83">
      <w:pPr>
        <w:spacing w:line="240" w:lineRule="auto"/>
        <w:jc w:val="both"/>
        <w:rPr>
          <w:rFonts w:ascii="Times New Roman" w:hAnsi="Times New Roman"/>
          <w:sz w:val="28"/>
          <w:szCs w:val="28"/>
        </w:rPr>
      </w:pPr>
      <w:r w:rsidRPr="007B1A28">
        <w:rPr>
          <w:rFonts w:ascii="Times New Roman" w:hAnsi="Times New Roman"/>
          <w:sz w:val="28"/>
          <w:szCs w:val="28"/>
        </w:rPr>
        <w:t>-Более активное применения статей  административного воздействия.</w:t>
      </w:r>
    </w:p>
    <w:p w:rsidR="004B253A" w:rsidRPr="007B1A28" w:rsidRDefault="003D0C45" w:rsidP="00C85FCE">
      <w:pPr>
        <w:spacing w:after="0" w:line="240" w:lineRule="auto"/>
        <w:ind w:firstLine="567"/>
        <w:jc w:val="both"/>
        <w:rPr>
          <w:rFonts w:ascii="Times New Roman" w:hAnsi="Times New Roman"/>
          <w:sz w:val="28"/>
          <w:szCs w:val="28"/>
        </w:rPr>
      </w:pPr>
      <w:r w:rsidRPr="007B1A28">
        <w:rPr>
          <w:rFonts w:ascii="Times New Roman" w:hAnsi="Times New Roman"/>
          <w:sz w:val="28"/>
          <w:szCs w:val="28"/>
        </w:rPr>
        <w:t>Продолжая свой доклад, считаю н</w:t>
      </w:r>
      <w:r w:rsidR="006823C6" w:rsidRPr="007B1A28">
        <w:rPr>
          <w:rFonts w:ascii="Times New Roman" w:hAnsi="Times New Roman"/>
          <w:sz w:val="28"/>
          <w:szCs w:val="28"/>
        </w:rPr>
        <w:t>еобходим</w:t>
      </w:r>
      <w:r w:rsidRPr="007B1A28">
        <w:rPr>
          <w:rFonts w:ascii="Times New Roman" w:hAnsi="Times New Roman"/>
          <w:sz w:val="28"/>
          <w:szCs w:val="28"/>
        </w:rPr>
        <w:t>ым</w:t>
      </w:r>
      <w:r w:rsidR="006823C6" w:rsidRPr="007B1A28">
        <w:rPr>
          <w:rFonts w:ascii="Times New Roman" w:hAnsi="Times New Roman"/>
          <w:sz w:val="28"/>
          <w:szCs w:val="28"/>
        </w:rPr>
        <w:t xml:space="preserve"> отметить о п</w:t>
      </w:r>
      <w:r w:rsidR="004B253A" w:rsidRPr="007B1A28">
        <w:rPr>
          <w:rFonts w:ascii="Times New Roman" w:hAnsi="Times New Roman"/>
          <w:sz w:val="28"/>
          <w:szCs w:val="28"/>
        </w:rPr>
        <w:t>родолжен</w:t>
      </w:r>
      <w:r w:rsidR="006823C6" w:rsidRPr="007B1A28">
        <w:rPr>
          <w:rFonts w:ascii="Times New Roman" w:hAnsi="Times New Roman"/>
          <w:sz w:val="28"/>
          <w:szCs w:val="28"/>
        </w:rPr>
        <w:t xml:space="preserve">ии </w:t>
      </w:r>
      <w:r w:rsidR="004B253A" w:rsidRPr="007B1A28">
        <w:rPr>
          <w:rFonts w:ascii="Times New Roman" w:hAnsi="Times New Roman"/>
          <w:sz w:val="28"/>
          <w:szCs w:val="28"/>
        </w:rPr>
        <w:t>формировани</w:t>
      </w:r>
      <w:r w:rsidR="006823C6" w:rsidRPr="007B1A28">
        <w:rPr>
          <w:rFonts w:ascii="Times New Roman" w:hAnsi="Times New Roman"/>
          <w:sz w:val="28"/>
          <w:szCs w:val="28"/>
        </w:rPr>
        <w:t>я</w:t>
      </w:r>
      <w:r w:rsidR="004B253A" w:rsidRPr="007B1A28">
        <w:rPr>
          <w:rFonts w:ascii="Times New Roman" w:hAnsi="Times New Roman"/>
          <w:sz w:val="28"/>
          <w:szCs w:val="28"/>
        </w:rPr>
        <w:t xml:space="preserve"> муниципальной </w:t>
      </w:r>
      <w:r w:rsidR="004B253A" w:rsidRPr="007B1A28">
        <w:rPr>
          <w:rFonts w:ascii="Times New Roman" w:hAnsi="Times New Roman"/>
          <w:b/>
          <w:sz w:val="28"/>
          <w:szCs w:val="28"/>
        </w:rPr>
        <w:t>нормативно-правовой базы</w:t>
      </w:r>
      <w:r w:rsidR="003D2A0B" w:rsidRPr="007B1A28">
        <w:rPr>
          <w:rFonts w:ascii="Times New Roman" w:hAnsi="Times New Roman"/>
          <w:b/>
          <w:sz w:val="28"/>
          <w:szCs w:val="28"/>
        </w:rPr>
        <w:t xml:space="preserve"> Администрации</w:t>
      </w:r>
      <w:r w:rsidR="004B253A" w:rsidRPr="007B1A28">
        <w:rPr>
          <w:rFonts w:ascii="Times New Roman" w:hAnsi="Times New Roman"/>
          <w:sz w:val="28"/>
          <w:szCs w:val="28"/>
        </w:rPr>
        <w:t>, которая позволяет более эффективно выполнять функции муниципального управления, обеспечивать потребности  населения.</w:t>
      </w:r>
    </w:p>
    <w:p w:rsidR="004B253A" w:rsidRPr="007B1A28" w:rsidRDefault="004B253A" w:rsidP="004B253A">
      <w:pPr>
        <w:spacing w:line="240" w:lineRule="auto"/>
        <w:ind w:firstLine="567"/>
        <w:jc w:val="both"/>
        <w:rPr>
          <w:rFonts w:ascii="Times New Roman" w:hAnsi="Times New Roman"/>
          <w:sz w:val="28"/>
          <w:szCs w:val="28"/>
        </w:rPr>
      </w:pPr>
      <w:r w:rsidRPr="007B1A28">
        <w:rPr>
          <w:rFonts w:ascii="Times New Roman" w:hAnsi="Times New Roman"/>
          <w:sz w:val="28"/>
          <w:szCs w:val="28"/>
        </w:rPr>
        <w:t xml:space="preserve">За отчетный период отделами Администрации подготовлены и утверждены Главой </w:t>
      </w:r>
      <w:r w:rsidR="00DA10FC" w:rsidRPr="007B1A28">
        <w:rPr>
          <w:rFonts w:ascii="Times New Roman" w:hAnsi="Times New Roman"/>
          <w:sz w:val="28"/>
          <w:szCs w:val="28"/>
        </w:rPr>
        <w:t>194</w:t>
      </w:r>
      <w:r w:rsidRPr="007B1A28">
        <w:rPr>
          <w:rFonts w:ascii="Times New Roman" w:hAnsi="Times New Roman"/>
          <w:sz w:val="28"/>
          <w:szCs w:val="28"/>
        </w:rPr>
        <w:t xml:space="preserve"> постановлени</w:t>
      </w:r>
      <w:r w:rsidR="00DA10FC" w:rsidRPr="007B1A28">
        <w:rPr>
          <w:rFonts w:ascii="Times New Roman" w:hAnsi="Times New Roman"/>
          <w:sz w:val="28"/>
          <w:szCs w:val="28"/>
        </w:rPr>
        <w:t>я</w:t>
      </w:r>
      <w:r w:rsidRPr="007B1A28">
        <w:rPr>
          <w:rFonts w:ascii="Times New Roman" w:hAnsi="Times New Roman"/>
          <w:sz w:val="28"/>
          <w:szCs w:val="28"/>
        </w:rPr>
        <w:t xml:space="preserve"> (в 201</w:t>
      </w:r>
      <w:r w:rsidR="003E41C0" w:rsidRPr="007B1A28">
        <w:rPr>
          <w:rFonts w:ascii="Times New Roman" w:hAnsi="Times New Roman"/>
          <w:sz w:val="28"/>
          <w:szCs w:val="28"/>
        </w:rPr>
        <w:t>3</w:t>
      </w:r>
      <w:r w:rsidRPr="007B1A28">
        <w:rPr>
          <w:rFonts w:ascii="Times New Roman" w:hAnsi="Times New Roman"/>
          <w:sz w:val="28"/>
          <w:szCs w:val="28"/>
        </w:rPr>
        <w:t xml:space="preserve">г. – </w:t>
      </w:r>
      <w:r w:rsidR="00DA10FC" w:rsidRPr="007B1A28">
        <w:rPr>
          <w:rFonts w:ascii="Times New Roman" w:hAnsi="Times New Roman"/>
          <w:sz w:val="28"/>
          <w:szCs w:val="28"/>
        </w:rPr>
        <w:t>240</w:t>
      </w:r>
      <w:r w:rsidRPr="007B1A28">
        <w:rPr>
          <w:rFonts w:ascii="Times New Roman" w:hAnsi="Times New Roman"/>
          <w:sz w:val="28"/>
          <w:szCs w:val="28"/>
        </w:rPr>
        <w:t xml:space="preserve">) и </w:t>
      </w:r>
      <w:r w:rsidR="00DA10FC" w:rsidRPr="007B1A28">
        <w:rPr>
          <w:rFonts w:ascii="Times New Roman" w:hAnsi="Times New Roman"/>
          <w:sz w:val="28"/>
          <w:szCs w:val="28"/>
        </w:rPr>
        <w:t>460</w:t>
      </w:r>
      <w:r w:rsidRPr="007B1A28">
        <w:rPr>
          <w:rFonts w:ascii="Times New Roman" w:hAnsi="Times New Roman"/>
          <w:sz w:val="28"/>
          <w:szCs w:val="28"/>
        </w:rPr>
        <w:t xml:space="preserve"> распоряжений (в 2012г.- </w:t>
      </w:r>
      <w:r w:rsidR="00DA10FC" w:rsidRPr="007B1A28">
        <w:rPr>
          <w:rFonts w:ascii="Times New Roman" w:hAnsi="Times New Roman"/>
          <w:sz w:val="28"/>
          <w:szCs w:val="28"/>
        </w:rPr>
        <w:t>384</w:t>
      </w:r>
      <w:r w:rsidRPr="007B1A28">
        <w:rPr>
          <w:rFonts w:ascii="Times New Roman" w:hAnsi="Times New Roman"/>
          <w:sz w:val="28"/>
          <w:szCs w:val="28"/>
        </w:rPr>
        <w:t xml:space="preserve">). </w:t>
      </w:r>
      <w:r w:rsidR="005A655D" w:rsidRPr="007B1A28">
        <w:rPr>
          <w:rFonts w:ascii="Times New Roman" w:hAnsi="Times New Roman"/>
          <w:sz w:val="28"/>
          <w:szCs w:val="28"/>
        </w:rPr>
        <w:lastRenderedPageBreak/>
        <w:t>Принят</w:t>
      </w:r>
      <w:r w:rsidRPr="007B1A28">
        <w:rPr>
          <w:rFonts w:ascii="Times New Roman" w:hAnsi="Times New Roman"/>
          <w:sz w:val="28"/>
          <w:szCs w:val="28"/>
        </w:rPr>
        <w:t xml:space="preserve"> и рассмотрен  </w:t>
      </w:r>
      <w:r w:rsidR="003E41C0" w:rsidRPr="007B1A28">
        <w:rPr>
          <w:rFonts w:ascii="Times New Roman" w:hAnsi="Times New Roman"/>
          <w:sz w:val="28"/>
          <w:szCs w:val="28"/>
        </w:rPr>
        <w:t xml:space="preserve">3001 </w:t>
      </w:r>
      <w:r w:rsidRPr="007B1A28">
        <w:rPr>
          <w:rFonts w:ascii="Times New Roman" w:hAnsi="Times New Roman"/>
          <w:sz w:val="28"/>
          <w:szCs w:val="28"/>
        </w:rPr>
        <w:t>входящи</w:t>
      </w:r>
      <w:r w:rsidR="003E41C0" w:rsidRPr="007B1A28">
        <w:rPr>
          <w:rFonts w:ascii="Times New Roman" w:hAnsi="Times New Roman"/>
          <w:sz w:val="28"/>
          <w:szCs w:val="28"/>
        </w:rPr>
        <w:t xml:space="preserve">й документ </w:t>
      </w:r>
      <w:r w:rsidRPr="007B1A28">
        <w:rPr>
          <w:rFonts w:ascii="Times New Roman" w:hAnsi="Times New Roman"/>
          <w:sz w:val="28"/>
          <w:szCs w:val="28"/>
        </w:rPr>
        <w:t xml:space="preserve"> (в 201</w:t>
      </w:r>
      <w:r w:rsidR="003E41C0" w:rsidRPr="007B1A28">
        <w:rPr>
          <w:rFonts w:ascii="Times New Roman" w:hAnsi="Times New Roman"/>
          <w:sz w:val="28"/>
          <w:szCs w:val="28"/>
        </w:rPr>
        <w:t>3</w:t>
      </w:r>
      <w:r w:rsidRPr="007B1A28">
        <w:rPr>
          <w:rFonts w:ascii="Times New Roman" w:hAnsi="Times New Roman"/>
          <w:sz w:val="28"/>
          <w:szCs w:val="28"/>
        </w:rPr>
        <w:t xml:space="preserve"> году – </w:t>
      </w:r>
      <w:r w:rsidR="003E41C0" w:rsidRPr="007B1A28">
        <w:rPr>
          <w:rFonts w:ascii="Times New Roman" w:hAnsi="Times New Roman"/>
          <w:sz w:val="28"/>
          <w:szCs w:val="28"/>
        </w:rPr>
        <w:t>2973</w:t>
      </w:r>
      <w:r w:rsidRPr="007B1A28">
        <w:rPr>
          <w:rFonts w:ascii="Times New Roman" w:hAnsi="Times New Roman"/>
          <w:sz w:val="28"/>
          <w:szCs w:val="28"/>
        </w:rPr>
        <w:t>), подготовлено и отправлено –</w:t>
      </w:r>
      <w:r w:rsidR="003E41C0" w:rsidRPr="007B1A28">
        <w:rPr>
          <w:rFonts w:ascii="Times New Roman" w:hAnsi="Times New Roman"/>
          <w:sz w:val="28"/>
          <w:szCs w:val="28"/>
        </w:rPr>
        <w:t xml:space="preserve"> более </w:t>
      </w:r>
      <w:r w:rsidR="005A655D" w:rsidRPr="007B1A28">
        <w:rPr>
          <w:rFonts w:ascii="Times New Roman" w:hAnsi="Times New Roman"/>
          <w:sz w:val="28"/>
          <w:szCs w:val="28"/>
        </w:rPr>
        <w:t xml:space="preserve">2899 </w:t>
      </w:r>
      <w:r w:rsidRPr="007B1A28">
        <w:rPr>
          <w:rFonts w:ascii="Times New Roman" w:hAnsi="Times New Roman"/>
          <w:sz w:val="28"/>
          <w:szCs w:val="28"/>
        </w:rPr>
        <w:t>документов (в 201</w:t>
      </w:r>
      <w:r w:rsidR="003E41C0" w:rsidRPr="007B1A28">
        <w:rPr>
          <w:rFonts w:ascii="Times New Roman" w:hAnsi="Times New Roman"/>
          <w:sz w:val="28"/>
          <w:szCs w:val="28"/>
        </w:rPr>
        <w:t>3</w:t>
      </w:r>
      <w:r w:rsidRPr="007B1A28">
        <w:rPr>
          <w:rFonts w:ascii="Times New Roman" w:hAnsi="Times New Roman"/>
          <w:sz w:val="28"/>
          <w:szCs w:val="28"/>
        </w:rPr>
        <w:t xml:space="preserve">г. - </w:t>
      </w:r>
      <w:r w:rsidR="003E41C0" w:rsidRPr="007B1A28">
        <w:rPr>
          <w:rFonts w:ascii="Times New Roman" w:hAnsi="Times New Roman"/>
          <w:sz w:val="28"/>
          <w:szCs w:val="28"/>
        </w:rPr>
        <w:t>2975</w:t>
      </w:r>
      <w:r w:rsidRPr="007B1A28">
        <w:rPr>
          <w:rFonts w:ascii="Times New Roman" w:hAnsi="Times New Roman"/>
          <w:sz w:val="28"/>
          <w:szCs w:val="28"/>
        </w:rPr>
        <w:t xml:space="preserve">). </w:t>
      </w:r>
      <w:r w:rsidR="00C85FCE">
        <w:rPr>
          <w:rFonts w:ascii="Times New Roman" w:hAnsi="Times New Roman"/>
          <w:sz w:val="28"/>
          <w:szCs w:val="28"/>
        </w:rPr>
        <w:t>В</w:t>
      </w:r>
      <w:r w:rsidR="00114506">
        <w:rPr>
          <w:rFonts w:ascii="Times New Roman" w:hAnsi="Times New Roman"/>
          <w:sz w:val="28"/>
          <w:szCs w:val="28"/>
        </w:rPr>
        <w:t xml:space="preserve"> 2014 год </w:t>
      </w:r>
      <w:r w:rsidR="00114506" w:rsidRPr="00114506">
        <w:rPr>
          <w:rFonts w:ascii="Times New Roman" w:hAnsi="Times New Roman"/>
          <w:sz w:val="28"/>
          <w:szCs w:val="28"/>
        </w:rPr>
        <w:t>направлено на экспертизу и введено в регистр нормативно-правовых актов в баз</w:t>
      </w:r>
      <w:r w:rsidR="00114506">
        <w:rPr>
          <w:rFonts w:ascii="Times New Roman" w:hAnsi="Times New Roman"/>
          <w:sz w:val="28"/>
          <w:szCs w:val="28"/>
        </w:rPr>
        <w:t>у</w:t>
      </w:r>
      <w:r w:rsidR="00114506" w:rsidRPr="00114506">
        <w:rPr>
          <w:rFonts w:ascii="Times New Roman" w:hAnsi="Times New Roman"/>
          <w:sz w:val="28"/>
          <w:szCs w:val="28"/>
        </w:rPr>
        <w:t xml:space="preserve"> «МинЮста» – более 5</w:t>
      </w:r>
      <w:r w:rsidR="00114506">
        <w:rPr>
          <w:rFonts w:ascii="Times New Roman" w:hAnsi="Times New Roman"/>
          <w:sz w:val="28"/>
          <w:szCs w:val="28"/>
        </w:rPr>
        <w:t>5 постановлений и решений</w:t>
      </w:r>
      <w:r w:rsidR="00114506" w:rsidRPr="00114506">
        <w:rPr>
          <w:rFonts w:ascii="Times New Roman" w:hAnsi="Times New Roman"/>
          <w:sz w:val="28"/>
          <w:szCs w:val="28"/>
        </w:rPr>
        <w:t>.</w:t>
      </w:r>
    </w:p>
    <w:p w:rsidR="004B253A" w:rsidRPr="007B1A28" w:rsidRDefault="004B253A" w:rsidP="004B253A">
      <w:pPr>
        <w:spacing w:line="240" w:lineRule="auto"/>
        <w:ind w:firstLine="567"/>
        <w:jc w:val="both"/>
        <w:rPr>
          <w:rFonts w:ascii="Times New Roman" w:hAnsi="Times New Roman"/>
          <w:sz w:val="28"/>
          <w:szCs w:val="28"/>
        </w:rPr>
      </w:pPr>
      <w:r w:rsidRPr="007B1A28">
        <w:rPr>
          <w:rFonts w:ascii="Times New Roman" w:hAnsi="Times New Roman"/>
          <w:sz w:val="28"/>
          <w:szCs w:val="28"/>
        </w:rPr>
        <w:t>Рассмотрено 2</w:t>
      </w:r>
      <w:r w:rsidR="0051281C" w:rsidRPr="007B1A28">
        <w:rPr>
          <w:rFonts w:ascii="Times New Roman" w:hAnsi="Times New Roman"/>
          <w:sz w:val="28"/>
          <w:szCs w:val="28"/>
        </w:rPr>
        <w:t>83</w:t>
      </w:r>
      <w:r w:rsidRPr="007B1A28">
        <w:rPr>
          <w:rFonts w:ascii="Times New Roman" w:hAnsi="Times New Roman"/>
          <w:sz w:val="28"/>
          <w:szCs w:val="28"/>
        </w:rPr>
        <w:t xml:space="preserve"> письменных обращений граждан (в прошлом году – 2</w:t>
      </w:r>
      <w:r w:rsidR="0051281C" w:rsidRPr="007B1A28">
        <w:rPr>
          <w:rFonts w:ascii="Times New Roman" w:hAnsi="Times New Roman"/>
          <w:sz w:val="28"/>
          <w:szCs w:val="28"/>
        </w:rPr>
        <w:t>64</w:t>
      </w:r>
      <w:r w:rsidRPr="007B1A28">
        <w:rPr>
          <w:rFonts w:ascii="Times New Roman" w:hAnsi="Times New Roman"/>
          <w:sz w:val="28"/>
          <w:szCs w:val="28"/>
        </w:rPr>
        <w:t xml:space="preserve">), которые направлены на исполнение руководителям структурных подразделений. На личном приеме у Главы </w:t>
      </w:r>
      <w:r w:rsidR="0051281C" w:rsidRPr="007B1A28">
        <w:rPr>
          <w:rFonts w:ascii="Times New Roman" w:hAnsi="Times New Roman"/>
          <w:sz w:val="28"/>
          <w:szCs w:val="28"/>
        </w:rPr>
        <w:t>был 5</w:t>
      </w:r>
      <w:r w:rsidRPr="007B1A28">
        <w:rPr>
          <w:rFonts w:ascii="Times New Roman" w:hAnsi="Times New Roman"/>
          <w:sz w:val="28"/>
          <w:szCs w:val="28"/>
        </w:rPr>
        <w:t xml:space="preserve">1 человек (в прошлом году – </w:t>
      </w:r>
      <w:r w:rsidR="0051281C" w:rsidRPr="007B1A28">
        <w:rPr>
          <w:rFonts w:ascii="Times New Roman" w:hAnsi="Times New Roman"/>
          <w:sz w:val="28"/>
          <w:szCs w:val="28"/>
        </w:rPr>
        <w:t>61</w:t>
      </w:r>
      <w:r w:rsidRPr="007B1A28">
        <w:rPr>
          <w:rFonts w:ascii="Times New Roman" w:hAnsi="Times New Roman"/>
          <w:sz w:val="28"/>
          <w:szCs w:val="28"/>
        </w:rPr>
        <w:t xml:space="preserve">). Все обращения находятся на контроле у специалистов. </w:t>
      </w:r>
    </w:p>
    <w:p w:rsidR="00413A33" w:rsidRPr="007B1A28" w:rsidRDefault="0017351C" w:rsidP="0017351C">
      <w:pPr>
        <w:spacing w:line="240" w:lineRule="auto"/>
        <w:ind w:firstLine="567"/>
        <w:jc w:val="center"/>
        <w:rPr>
          <w:rFonts w:ascii="Times New Roman" w:hAnsi="Times New Roman"/>
          <w:i/>
          <w:sz w:val="28"/>
          <w:szCs w:val="28"/>
        </w:rPr>
      </w:pPr>
      <w:r w:rsidRPr="007B1A28">
        <w:rPr>
          <w:rFonts w:ascii="Times New Roman" w:hAnsi="Times New Roman"/>
          <w:i/>
          <w:sz w:val="28"/>
          <w:szCs w:val="28"/>
        </w:rPr>
        <w:t>Документооборот в Администрации</w:t>
      </w:r>
    </w:p>
    <w:p w:rsidR="00413A33" w:rsidRPr="007B1A28" w:rsidRDefault="0017351C" w:rsidP="0017351C">
      <w:pPr>
        <w:spacing w:line="240" w:lineRule="auto"/>
        <w:ind w:hanging="142"/>
        <w:jc w:val="center"/>
        <w:rPr>
          <w:rFonts w:ascii="Times New Roman" w:hAnsi="Times New Roman"/>
          <w:i/>
          <w:sz w:val="28"/>
          <w:szCs w:val="28"/>
        </w:rPr>
      </w:pPr>
      <w:r w:rsidRPr="007B1A28">
        <w:rPr>
          <w:rFonts w:ascii="Times New Roman" w:hAnsi="Times New Roman"/>
          <w:i/>
          <w:noProof/>
          <w:sz w:val="28"/>
          <w:szCs w:val="28"/>
          <w:lang w:eastAsia="ru-RU"/>
        </w:rPr>
        <w:drawing>
          <wp:inline distT="0" distB="0" distL="0" distR="0">
            <wp:extent cx="6648450" cy="35242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253A" w:rsidRPr="007B1A28" w:rsidRDefault="004B253A" w:rsidP="004B253A">
      <w:pPr>
        <w:spacing w:line="240" w:lineRule="auto"/>
        <w:ind w:firstLine="567"/>
        <w:jc w:val="both"/>
        <w:rPr>
          <w:rFonts w:ascii="Times New Roman" w:hAnsi="Times New Roman"/>
          <w:sz w:val="28"/>
          <w:szCs w:val="28"/>
        </w:rPr>
      </w:pPr>
      <w:r w:rsidRPr="007B1A28">
        <w:rPr>
          <w:rFonts w:ascii="Times New Roman" w:hAnsi="Times New Roman"/>
          <w:sz w:val="28"/>
          <w:szCs w:val="28"/>
        </w:rPr>
        <w:t>Основные вопросы, по которым обращаются жители города - это благоустройство города, ремонт дорог, территориальные претензии по застройке индивидуальных участков, обеспечение санитарных условий, спилка и опиловка деревьев, представляющих опасность для жилья, претензии</w:t>
      </w:r>
    </w:p>
    <w:p w:rsidR="00093E10" w:rsidRPr="007B1A28" w:rsidRDefault="00093E10" w:rsidP="00093E10">
      <w:pPr>
        <w:spacing w:after="0" w:line="240" w:lineRule="auto"/>
        <w:ind w:firstLine="567"/>
        <w:jc w:val="both"/>
        <w:rPr>
          <w:rFonts w:ascii="Times New Roman" w:hAnsi="Times New Roman"/>
          <w:sz w:val="28"/>
          <w:szCs w:val="28"/>
        </w:rPr>
      </w:pPr>
      <w:r w:rsidRPr="007B1A28">
        <w:rPr>
          <w:rFonts w:ascii="Times New Roman" w:hAnsi="Times New Roman"/>
          <w:sz w:val="28"/>
          <w:szCs w:val="28"/>
        </w:rPr>
        <w:t>В городе п</w:t>
      </w:r>
      <w:r w:rsidR="005E3D47" w:rsidRPr="007B1A28">
        <w:rPr>
          <w:rFonts w:ascii="Times New Roman" w:hAnsi="Times New Roman"/>
          <w:sz w:val="28"/>
          <w:szCs w:val="28"/>
        </w:rPr>
        <w:t>родолжает в</w:t>
      </w:r>
      <w:r w:rsidR="004B253A" w:rsidRPr="007B1A28">
        <w:rPr>
          <w:rFonts w:ascii="Times New Roman" w:hAnsi="Times New Roman"/>
          <w:sz w:val="28"/>
          <w:szCs w:val="28"/>
        </w:rPr>
        <w:t xml:space="preserve">недряется механизм оказания населению </w:t>
      </w:r>
      <w:r w:rsidR="004B253A" w:rsidRPr="007B1A28">
        <w:rPr>
          <w:rFonts w:ascii="Times New Roman" w:hAnsi="Times New Roman"/>
          <w:b/>
          <w:sz w:val="28"/>
          <w:szCs w:val="28"/>
        </w:rPr>
        <w:t>государственных и муниципальных услуг</w:t>
      </w:r>
      <w:r w:rsidR="004B253A" w:rsidRPr="007B1A28">
        <w:rPr>
          <w:rFonts w:ascii="Times New Roman" w:hAnsi="Times New Roman"/>
          <w:sz w:val="28"/>
          <w:szCs w:val="28"/>
        </w:rPr>
        <w:t xml:space="preserve"> с использованием  межведомственного взаимодействия, в том числе электронного, т. е. осваивается новый стандарт обслуживания населения, основанный на принципах открытости, публичности, мобильности, на единой информационной платформе, в системе обработки электронных заявок, в едином многофункциональном центре</w:t>
      </w:r>
      <w:r w:rsidR="004B253A" w:rsidRPr="007B1A28">
        <w:rPr>
          <w:sz w:val="28"/>
          <w:szCs w:val="28"/>
        </w:rPr>
        <w:t>.</w:t>
      </w:r>
      <w:r w:rsidR="004B253A" w:rsidRPr="007B1A28">
        <w:rPr>
          <w:rFonts w:ascii="Times New Roman" w:hAnsi="Times New Roman"/>
          <w:sz w:val="28"/>
          <w:szCs w:val="28"/>
        </w:rPr>
        <w:t xml:space="preserve"> </w:t>
      </w:r>
      <w:r w:rsidR="005E3D47" w:rsidRPr="007B1A28">
        <w:rPr>
          <w:rFonts w:ascii="Times New Roman" w:hAnsi="Times New Roman"/>
          <w:sz w:val="28"/>
          <w:szCs w:val="28"/>
        </w:rPr>
        <w:t xml:space="preserve"> На сегодняшний день через МФЦ оказывается населению около 135 видов услуг. За 2014 год Центром оказано 23 559 государственных и муниципальных услуг.</w:t>
      </w:r>
    </w:p>
    <w:p w:rsidR="00093E10" w:rsidRPr="00C85FCE" w:rsidRDefault="00093E10" w:rsidP="00093E10">
      <w:pPr>
        <w:spacing w:after="0" w:line="240" w:lineRule="auto"/>
        <w:ind w:firstLine="567"/>
        <w:jc w:val="both"/>
        <w:rPr>
          <w:rFonts w:ascii="Times New Roman" w:hAnsi="Times New Roman"/>
          <w:b/>
          <w:sz w:val="28"/>
          <w:szCs w:val="28"/>
        </w:rPr>
      </w:pPr>
      <w:r w:rsidRPr="007B1A28">
        <w:rPr>
          <w:rFonts w:ascii="Times New Roman" w:hAnsi="Times New Roman"/>
          <w:sz w:val="28"/>
          <w:szCs w:val="28"/>
        </w:rPr>
        <w:t xml:space="preserve">Администрацией городского поселения город Белебей в 2014 году оказаны </w:t>
      </w:r>
      <w:r w:rsidRPr="00C85FCE">
        <w:rPr>
          <w:rFonts w:ascii="Times New Roman" w:hAnsi="Times New Roman"/>
          <w:b/>
          <w:sz w:val="28"/>
          <w:szCs w:val="28"/>
        </w:rPr>
        <w:t>следующие виды муниципальных услуг:</w:t>
      </w:r>
    </w:p>
    <w:p w:rsidR="00A82E39" w:rsidRPr="007B1A28" w:rsidRDefault="00A82E39" w:rsidP="00A82E39">
      <w:pPr>
        <w:spacing w:after="0" w:line="240" w:lineRule="auto"/>
        <w:ind w:firstLine="426"/>
        <w:jc w:val="both"/>
        <w:rPr>
          <w:rFonts w:ascii="Times New Roman" w:hAnsi="Times New Roman"/>
          <w:sz w:val="28"/>
          <w:szCs w:val="28"/>
        </w:rPr>
      </w:pPr>
      <w:r w:rsidRPr="007B1A28">
        <w:rPr>
          <w:rFonts w:ascii="Times New Roman" w:hAnsi="Times New Roman"/>
          <w:sz w:val="28"/>
          <w:szCs w:val="28"/>
        </w:rPr>
        <w:t>- выдано 345 ордеров на производство земляных работ;</w:t>
      </w:r>
    </w:p>
    <w:p w:rsidR="00A82E39" w:rsidRPr="007B1A28" w:rsidRDefault="00A82E39" w:rsidP="00A82E39">
      <w:pPr>
        <w:spacing w:after="0" w:line="240" w:lineRule="auto"/>
        <w:ind w:left="425"/>
        <w:jc w:val="both"/>
        <w:rPr>
          <w:rFonts w:ascii="Times New Roman" w:hAnsi="Times New Roman"/>
          <w:sz w:val="28"/>
          <w:szCs w:val="28"/>
        </w:rPr>
      </w:pPr>
      <w:r w:rsidRPr="007B1A28">
        <w:rPr>
          <w:rFonts w:ascii="Times New Roman" w:hAnsi="Times New Roman"/>
          <w:sz w:val="28"/>
          <w:szCs w:val="28"/>
        </w:rPr>
        <w:lastRenderedPageBreak/>
        <w:t xml:space="preserve">- выдано </w:t>
      </w:r>
      <w:r w:rsidR="00B16A07" w:rsidRPr="007B1A28">
        <w:rPr>
          <w:rFonts w:ascii="Times New Roman" w:hAnsi="Times New Roman"/>
          <w:sz w:val="28"/>
          <w:szCs w:val="28"/>
        </w:rPr>
        <w:t>14</w:t>
      </w:r>
      <w:r w:rsidR="00EA521A" w:rsidRPr="007B1A28">
        <w:rPr>
          <w:rFonts w:ascii="Times New Roman" w:hAnsi="Times New Roman"/>
          <w:sz w:val="28"/>
          <w:szCs w:val="28"/>
        </w:rPr>
        <w:t>6</w:t>
      </w:r>
      <w:r w:rsidRPr="007B1A28">
        <w:rPr>
          <w:rFonts w:ascii="Times New Roman" w:hAnsi="Times New Roman"/>
          <w:sz w:val="28"/>
          <w:szCs w:val="28"/>
        </w:rPr>
        <w:t xml:space="preserve"> пропусков на проезд большегрузной техники на сумму 67 430,0 рублей (в 2012г. – 105 пропусков  на сумму 29 310,0 руб., в 2013 году - 95 пропусков);</w:t>
      </w:r>
    </w:p>
    <w:p w:rsidR="00A82E39" w:rsidRPr="007B1A28" w:rsidRDefault="00A82E39" w:rsidP="00A82E39">
      <w:pPr>
        <w:spacing w:after="0" w:line="240" w:lineRule="auto"/>
        <w:ind w:left="425"/>
        <w:jc w:val="both"/>
        <w:rPr>
          <w:rFonts w:ascii="Times New Roman" w:hAnsi="Times New Roman"/>
          <w:sz w:val="28"/>
          <w:szCs w:val="28"/>
        </w:rPr>
      </w:pPr>
      <w:r w:rsidRPr="007B1A28">
        <w:rPr>
          <w:rFonts w:ascii="Times New Roman" w:hAnsi="Times New Roman"/>
          <w:sz w:val="28"/>
          <w:szCs w:val="28"/>
        </w:rPr>
        <w:t>- выдано 70 разрешений на временное складирование строительных материалов (в 2012г.- 166, в 2013 г. -195);</w:t>
      </w:r>
    </w:p>
    <w:p w:rsidR="00EE027B" w:rsidRPr="007B1A28" w:rsidRDefault="00EE027B" w:rsidP="00A82E39">
      <w:pPr>
        <w:spacing w:after="0" w:line="240" w:lineRule="auto"/>
        <w:ind w:left="425"/>
        <w:jc w:val="both"/>
        <w:rPr>
          <w:rFonts w:ascii="Times New Roman" w:hAnsi="Times New Roman"/>
          <w:sz w:val="28"/>
          <w:szCs w:val="28"/>
        </w:rPr>
      </w:pPr>
      <w:r w:rsidRPr="007B1A28">
        <w:rPr>
          <w:rFonts w:ascii="Times New Roman" w:hAnsi="Times New Roman"/>
          <w:sz w:val="28"/>
          <w:szCs w:val="28"/>
        </w:rPr>
        <w:t xml:space="preserve">- выдача разрешений на снос зеленых насаждений в количестве </w:t>
      </w:r>
      <w:r w:rsidR="00CD6019" w:rsidRPr="007B1A28">
        <w:rPr>
          <w:rFonts w:ascii="Times New Roman" w:hAnsi="Times New Roman"/>
          <w:sz w:val="28"/>
          <w:szCs w:val="28"/>
        </w:rPr>
        <w:t xml:space="preserve">98 </w:t>
      </w:r>
      <w:r w:rsidRPr="007B1A28">
        <w:rPr>
          <w:rFonts w:ascii="Times New Roman" w:hAnsi="Times New Roman"/>
          <w:sz w:val="28"/>
          <w:szCs w:val="28"/>
        </w:rPr>
        <w:t>шт. (на уровне прошлого года);</w:t>
      </w:r>
    </w:p>
    <w:p w:rsidR="00EE027B" w:rsidRPr="007B1A28" w:rsidRDefault="00EE027B" w:rsidP="00A82E39">
      <w:pPr>
        <w:spacing w:after="0" w:line="240" w:lineRule="auto"/>
        <w:ind w:left="425"/>
        <w:jc w:val="both"/>
        <w:rPr>
          <w:rFonts w:ascii="Times New Roman" w:hAnsi="Times New Roman"/>
          <w:sz w:val="28"/>
          <w:szCs w:val="28"/>
        </w:rPr>
      </w:pPr>
      <w:r w:rsidRPr="007B1A28">
        <w:rPr>
          <w:rFonts w:ascii="Times New Roman" w:hAnsi="Times New Roman"/>
          <w:sz w:val="28"/>
          <w:szCs w:val="28"/>
        </w:rPr>
        <w:t>- в рамках присвоения и упорядо</w:t>
      </w:r>
      <w:r w:rsidR="0019239B" w:rsidRPr="007B1A28">
        <w:rPr>
          <w:rFonts w:ascii="Times New Roman" w:hAnsi="Times New Roman"/>
          <w:sz w:val="28"/>
          <w:szCs w:val="28"/>
        </w:rPr>
        <w:t>чивания почтовых адресов объектам недвижимости выдано справок и утвер</w:t>
      </w:r>
      <w:r w:rsidR="0069287D" w:rsidRPr="007B1A28">
        <w:rPr>
          <w:rFonts w:ascii="Times New Roman" w:hAnsi="Times New Roman"/>
          <w:sz w:val="28"/>
          <w:szCs w:val="28"/>
        </w:rPr>
        <w:t>жд</w:t>
      </w:r>
      <w:r w:rsidR="0019239B" w:rsidRPr="007B1A28">
        <w:rPr>
          <w:rFonts w:ascii="Times New Roman" w:hAnsi="Times New Roman"/>
          <w:sz w:val="28"/>
          <w:szCs w:val="28"/>
        </w:rPr>
        <w:t>ено Постановлений</w:t>
      </w:r>
      <w:r w:rsidR="0069287D" w:rsidRPr="007B1A28">
        <w:rPr>
          <w:rFonts w:ascii="Times New Roman" w:hAnsi="Times New Roman"/>
          <w:sz w:val="28"/>
          <w:szCs w:val="28"/>
        </w:rPr>
        <w:t xml:space="preserve"> в общем количестве</w:t>
      </w:r>
      <w:r w:rsidR="00EA521A" w:rsidRPr="007B1A28">
        <w:rPr>
          <w:rFonts w:ascii="Times New Roman" w:hAnsi="Times New Roman"/>
          <w:sz w:val="28"/>
          <w:szCs w:val="28"/>
        </w:rPr>
        <w:t xml:space="preserve"> 134</w:t>
      </w:r>
      <w:r w:rsidR="00B16A07" w:rsidRPr="007B1A28">
        <w:rPr>
          <w:rFonts w:ascii="Times New Roman" w:hAnsi="Times New Roman"/>
          <w:sz w:val="28"/>
          <w:szCs w:val="28"/>
        </w:rPr>
        <w:t xml:space="preserve"> документа;</w:t>
      </w:r>
      <w:r w:rsidR="0069287D" w:rsidRPr="007B1A28">
        <w:rPr>
          <w:rFonts w:ascii="Times New Roman" w:hAnsi="Times New Roman"/>
          <w:sz w:val="28"/>
          <w:szCs w:val="28"/>
        </w:rPr>
        <w:t xml:space="preserve"> </w:t>
      </w:r>
    </w:p>
    <w:p w:rsidR="00CD6019" w:rsidRPr="007B1A28" w:rsidRDefault="00CD6019" w:rsidP="002D2070">
      <w:pPr>
        <w:spacing w:after="0" w:line="240" w:lineRule="auto"/>
        <w:ind w:firstLine="425"/>
        <w:jc w:val="both"/>
        <w:rPr>
          <w:rFonts w:ascii="Times New Roman" w:hAnsi="Times New Roman"/>
          <w:sz w:val="28"/>
          <w:szCs w:val="28"/>
        </w:rPr>
      </w:pPr>
      <w:r w:rsidRPr="007B1A28">
        <w:rPr>
          <w:rFonts w:ascii="Times New Roman" w:hAnsi="Times New Roman"/>
          <w:sz w:val="28"/>
          <w:szCs w:val="28"/>
        </w:rPr>
        <w:t>- Общим отделом было оформлено 5584 справок о составе семьи, с места жительства граждан, выписок из домовых книг,  для получения субсидий, льгот по коммунальным платежам, для переоформления прав собственности и пр.целей.</w:t>
      </w:r>
    </w:p>
    <w:p w:rsidR="00093E10" w:rsidRPr="007B1A28" w:rsidRDefault="002D2070" w:rsidP="005A655D">
      <w:pPr>
        <w:spacing w:after="0" w:line="240" w:lineRule="auto"/>
        <w:ind w:firstLine="425"/>
        <w:jc w:val="both"/>
        <w:rPr>
          <w:rFonts w:ascii="Times New Roman" w:hAnsi="Times New Roman"/>
          <w:sz w:val="28"/>
          <w:szCs w:val="28"/>
        </w:rPr>
      </w:pPr>
      <w:r w:rsidRPr="007B1A28">
        <w:rPr>
          <w:rFonts w:ascii="Times New Roman" w:hAnsi="Times New Roman"/>
          <w:sz w:val="28"/>
          <w:szCs w:val="28"/>
        </w:rPr>
        <w:t>- выдано копий муниципальных-правовых актов для юридических лиц – 9 шт.;</w:t>
      </w:r>
    </w:p>
    <w:p w:rsidR="00C85FCE" w:rsidRDefault="00C85FCE" w:rsidP="004B253A">
      <w:pPr>
        <w:spacing w:line="264" w:lineRule="auto"/>
        <w:ind w:firstLine="567"/>
        <w:jc w:val="both"/>
        <w:rPr>
          <w:rFonts w:ascii="Times New Roman" w:hAnsi="Times New Roman"/>
          <w:sz w:val="28"/>
          <w:szCs w:val="28"/>
        </w:rPr>
      </w:pPr>
    </w:p>
    <w:p w:rsidR="004B253A" w:rsidRPr="007B1A28" w:rsidRDefault="002D2070" w:rsidP="004B253A">
      <w:pPr>
        <w:spacing w:line="264" w:lineRule="auto"/>
        <w:ind w:firstLine="567"/>
        <w:jc w:val="both"/>
        <w:rPr>
          <w:rFonts w:ascii="Times New Roman" w:hAnsi="Times New Roman"/>
          <w:sz w:val="28"/>
          <w:szCs w:val="28"/>
        </w:rPr>
      </w:pPr>
      <w:r w:rsidRPr="007B1A28">
        <w:rPr>
          <w:rFonts w:ascii="Times New Roman" w:hAnsi="Times New Roman"/>
          <w:sz w:val="28"/>
          <w:szCs w:val="28"/>
        </w:rPr>
        <w:t>Все действующие</w:t>
      </w:r>
      <w:r w:rsidR="004B253A" w:rsidRPr="007B1A28">
        <w:rPr>
          <w:rFonts w:ascii="Times New Roman" w:hAnsi="Times New Roman"/>
          <w:sz w:val="28"/>
          <w:szCs w:val="28"/>
        </w:rPr>
        <w:t xml:space="preserve"> административны</w:t>
      </w:r>
      <w:r w:rsidRPr="007B1A28">
        <w:rPr>
          <w:rFonts w:ascii="Times New Roman" w:hAnsi="Times New Roman"/>
          <w:sz w:val="28"/>
          <w:szCs w:val="28"/>
        </w:rPr>
        <w:t>е регламенты</w:t>
      </w:r>
      <w:r w:rsidR="004B253A" w:rsidRPr="007B1A28">
        <w:rPr>
          <w:rFonts w:ascii="Times New Roman" w:hAnsi="Times New Roman"/>
          <w:sz w:val="28"/>
          <w:szCs w:val="28"/>
        </w:rPr>
        <w:t xml:space="preserve"> муниципальных услуг и функци</w:t>
      </w:r>
      <w:r w:rsidR="005A655D" w:rsidRPr="007B1A28">
        <w:rPr>
          <w:rFonts w:ascii="Times New Roman" w:hAnsi="Times New Roman"/>
          <w:sz w:val="28"/>
          <w:szCs w:val="28"/>
        </w:rPr>
        <w:t>й Администрации</w:t>
      </w:r>
      <w:r w:rsidR="004B253A" w:rsidRPr="007B1A28">
        <w:rPr>
          <w:rFonts w:ascii="Times New Roman" w:hAnsi="Times New Roman"/>
          <w:sz w:val="28"/>
          <w:szCs w:val="28"/>
        </w:rPr>
        <w:t xml:space="preserve"> </w:t>
      </w:r>
      <w:r w:rsidRPr="007B1A28">
        <w:rPr>
          <w:rFonts w:ascii="Times New Roman" w:hAnsi="Times New Roman"/>
          <w:sz w:val="28"/>
          <w:szCs w:val="28"/>
        </w:rPr>
        <w:t>внесены</w:t>
      </w:r>
      <w:r w:rsidR="004B253A" w:rsidRPr="007B1A28">
        <w:rPr>
          <w:rFonts w:ascii="Times New Roman" w:hAnsi="Times New Roman"/>
          <w:sz w:val="28"/>
          <w:szCs w:val="28"/>
        </w:rPr>
        <w:t xml:space="preserve"> в систему «АРМ-Реестр» и включен</w:t>
      </w:r>
      <w:r w:rsidR="005A655D" w:rsidRPr="007B1A28">
        <w:rPr>
          <w:rFonts w:ascii="Times New Roman" w:hAnsi="Times New Roman"/>
          <w:sz w:val="28"/>
          <w:szCs w:val="28"/>
        </w:rPr>
        <w:t>ы</w:t>
      </w:r>
      <w:r w:rsidR="004B253A" w:rsidRPr="007B1A28">
        <w:rPr>
          <w:rFonts w:ascii="Times New Roman" w:hAnsi="Times New Roman"/>
          <w:sz w:val="28"/>
          <w:szCs w:val="28"/>
        </w:rPr>
        <w:t xml:space="preserve"> в единый реестр госуслуг Республики Башкортостан (всего на конец 2013г. – 12 услуг и функций</w:t>
      </w:r>
      <w:r w:rsidR="005A655D" w:rsidRPr="007B1A28">
        <w:rPr>
          <w:rFonts w:ascii="Times New Roman" w:hAnsi="Times New Roman"/>
          <w:sz w:val="28"/>
          <w:szCs w:val="28"/>
        </w:rPr>
        <w:t>)</w:t>
      </w:r>
      <w:r w:rsidR="004B253A" w:rsidRPr="007B1A28">
        <w:rPr>
          <w:rFonts w:ascii="Times New Roman" w:hAnsi="Times New Roman"/>
          <w:sz w:val="28"/>
          <w:szCs w:val="28"/>
        </w:rPr>
        <w:t>.</w:t>
      </w:r>
    </w:p>
    <w:p w:rsidR="00677C21" w:rsidRPr="007B1A28" w:rsidRDefault="00677C21" w:rsidP="00047E14">
      <w:pPr>
        <w:spacing w:after="0" w:line="240" w:lineRule="auto"/>
        <w:ind w:firstLine="567"/>
        <w:jc w:val="both"/>
        <w:rPr>
          <w:rFonts w:ascii="Times New Roman" w:hAnsi="Times New Roman"/>
          <w:sz w:val="28"/>
          <w:szCs w:val="28"/>
        </w:rPr>
      </w:pPr>
      <w:r w:rsidRPr="007B1A28">
        <w:rPr>
          <w:rFonts w:ascii="Times New Roman" w:hAnsi="Times New Roman"/>
          <w:b/>
          <w:sz w:val="28"/>
          <w:szCs w:val="28"/>
        </w:rPr>
        <w:t>Анализ судебной практики</w:t>
      </w:r>
      <w:r w:rsidRPr="007B1A28">
        <w:rPr>
          <w:rFonts w:ascii="Times New Roman" w:hAnsi="Times New Roman"/>
          <w:sz w:val="28"/>
          <w:szCs w:val="28"/>
        </w:rPr>
        <w:t xml:space="preserve"> показывает, что граждане и юридические лица на сегодняшний день весьма активно используют свое право на судебную защиту, а иногда и просто пытаются заработать на этом. </w:t>
      </w:r>
      <w:r w:rsidR="002F39A9" w:rsidRPr="007B1A28">
        <w:rPr>
          <w:rFonts w:ascii="Times New Roman" w:hAnsi="Times New Roman"/>
          <w:sz w:val="28"/>
          <w:szCs w:val="28"/>
        </w:rPr>
        <w:t>Мы столкнулась с некоторыми фактами, когда граждане пытались взыскать с Администрации денежные средства за самостоятельный ремонт водопроводов.</w:t>
      </w:r>
      <w:r w:rsidR="0021260B" w:rsidRPr="007B1A28">
        <w:rPr>
          <w:rFonts w:ascii="Times New Roman" w:hAnsi="Times New Roman"/>
          <w:sz w:val="28"/>
          <w:szCs w:val="28"/>
        </w:rPr>
        <w:t xml:space="preserve"> </w:t>
      </w:r>
      <w:r w:rsidRPr="007B1A28">
        <w:rPr>
          <w:rFonts w:ascii="Times New Roman" w:hAnsi="Times New Roman"/>
          <w:sz w:val="28"/>
          <w:szCs w:val="28"/>
        </w:rPr>
        <w:t>Но</w:t>
      </w:r>
      <w:r w:rsidR="0021260B" w:rsidRPr="007B1A28">
        <w:rPr>
          <w:rFonts w:ascii="Times New Roman" w:hAnsi="Times New Roman"/>
          <w:sz w:val="28"/>
          <w:szCs w:val="28"/>
        </w:rPr>
        <w:t xml:space="preserve"> в 2014 году по решению мирового судейства</w:t>
      </w:r>
      <w:r w:rsidR="008E7557" w:rsidRPr="007B1A28">
        <w:rPr>
          <w:rFonts w:ascii="Times New Roman" w:hAnsi="Times New Roman"/>
          <w:sz w:val="28"/>
          <w:szCs w:val="28"/>
        </w:rPr>
        <w:t xml:space="preserve"> (по обращению Администрации о повороте исполнения решения суда)</w:t>
      </w:r>
      <w:r w:rsidR="0021260B" w:rsidRPr="007B1A28">
        <w:rPr>
          <w:rFonts w:ascii="Times New Roman" w:hAnsi="Times New Roman"/>
          <w:sz w:val="28"/>
          <w:szCs w:val="28"/>
        </w:rPr>
        <w:t xml:space="preserve">, ранее взысканные средства с Администрации </w:t>
      </w:r>
      <w:r w:rsidR="008E7557" w:rsidRPr="007B1A28">
        <w:rPr>
          <w:rFonts w:ascii="Times New Roman" w:hAnsi="Times New Roman"/>
          <w:sz w:val="28"/>
          <w:szCs w:val="28"/>
        </w:rPr>
        <w:t>было определено возвратить. В результате судьей были выданы исполнительные листы для взыскания денежных средств с 6-ти жителей мкр. «Девон» в размере 81 132 рубля.</w:t>
      </w:r>
    </w:p>
    <w:p w:rsidR="00293C09" w:rsidRPr="007B1A28" w:rsidRDefault="00047E14" w:rsidP="00C85FCE">
      <w:pPr>
        <w:spacing w:after="0" w:line="240" w:lineRule="auto"/>
        <w:ind w:firstLine="567"/>
        <w:jc w:val="both"/>
        <w:rPr>
          <w:rFonts w:ascii="Times New Roman" w:hAnsi="Times New Roman"/>
          <w:sz w:val="28"/>
          <w:szCs w:val="28"/>
        </w:rPr>
      </w:pPr>
      <w:r w:rsidRPr="007B1A28">
        <w:rPr>
          <w:rFonts w:ascii="Times New Roman" w:hAnsi="Times New Roman"/>
          <w:sz w:val="28"/>
          <w:szCs w:val="28"/>
        </w:rPr>
        <w:t>С</w:t>
      </w:r>
      <w:r w:rsidR="00677C21" w:rsidRPr="007B1A28">
        <w:rPr>
          <w:rFonts w:ascii="Times New Roman" w:hAnsi="Times New Roman"/>
          <w:sz w:val="28"/>
          <w:szCs w:val="28"/>
        </w:rPr>
        <w:t>удебная защита пока еще не стала привычной практикой в муниципальных образованиях</w:t>
      </w:r>
      <w:r w:rsidRPr="007B1A28">
        <w:rPr>
          <w:rFonts w:ascii="Times New Roman" w:hAnsi="Times New Roman"/>
          <w:sz w:val="28"/>
          <w:szCs w:val="28"/>
        </w:rPr>
        <w:t xml:space="preserve">, и этим пользуются так называемые рейдеры, тем более это особенно распространено в сфере закупок. У Администрации также появился некоторый опыт и в данной сфере. </w:t>
      </w:r>
      <w:r w:rsidR="00293C09" w:rsidRPr="007B1A28">
        <w:rPr>
          <w:rFonts w:ascii="Times New Roman" w:hAnsi="Times New Roman"/>
          <w:sz w:val="28"/>
          <w:szCs w:val="28"/>
        </w:rPr>
        <w:t>Между Администрацией ГП г.Белебей и ульяновской организацией ООО «Центр повышения энергетической эффективности» был заключен муниципальный контракт на разработку схемы водоснабжения и водоотведения. Разработанная ульяновской организацией схема не соответствовала требованиям федерального законодательства и условиям контракта, в результате чего Администрация отказалась принимать данную схему и приняла решение расторгнуть контракт в одностороннем порядке. Организация обратилась в суд для взыскания с Администрации суммы долга в размере 409 900 руб.</w:t>
      </w:r>
    </w:p>
    <w:p w:rsidR="00293C09" w:rsidRPr="007B1A28" w:rsidRDefault="00293C09" w:rsidP="00C85FCE">
      <w:pPr>
        <w:spacing w:after="0" w:line="240" w:lineRule="auto"/>
        <w:jc w:val="both"/>
        <w:rPr>
          <w:rFonts w:ascii="Times New Roman" w:hAnsi="Times New Roman"/>
          <w:sz w:val="28"/>
          <w:szCs w:val="28"/>
        </w:rPr>
      </w:pPr>
      <w:r w:rsidRPr="007B1A28">
        <w:rPr>
          <w:rFonts w:ascii="Times New Roman" w:hAnsi="Times New Roman"/>
          <w:sz w:val="28"/>
          <w:szCs w:val="28"/>
        </w:rPr>
        <w:t xml:space="preserve">          Судебное разбирательство затянулось на 6 месяцев, было 9 судебных заседаний. В результате чего, суд отказал ООО «Центр повышения энергетической эффективности» в удовлетворении иска, тем самым подтвердил законность действий Администрации по отказу принять разработанную данной организацией схему. </w:t>
      </w:r>
    </w:p>
    <w:p w:rsidR="005F07CC" w:rsidRPr="007B1A28" w:rsidRDefault="00293C09" w:rsidP="00C85FCE">
      <w:pPr>
        <w:spacing w:after="0" w:line="240" w:lineRule="auto"/>
        <w:jc w:val="both"/>
        <w:rPr>
          <w:rFonts w:ascii="Times New Roman" w:hAnsi="Times New Roman"/>
          <w:sz w:val="28"/>
          <w:szCs w:val="28"/>
        </w:rPr>
      </w:pPr>
      <w:r w:rsidRPr="007B1A28">
        <w:rPr>
          <w:rFonts w:ascii="Times New Roman" w:hAnsi="Times New Roman"/>
          <w:sz w:val="28"/>
          <w:szCs w:val="28"/>
        </w:rPr>
        <w:lastRenderedPageBreak/>
        <w:t xml:space="preserve">На основании решения суда Администрация обратилась в ФАС по РБ для включения ООО «Центр повышения энергетической эффективности» в реестр недобросовестных поставщиков. Однако, в результате того, что ООО «Центр повышения энергетической эффективности» вновь обратилось в суд с двумя новыми исками к Администрации. </w:t>
      </w:r>
      <w:r w:rsidR="005F07CC" w:rsidRPr="007B1A28">
        <w:rPr>
          <w:rFonts w:ascii="Times New Roman" w:hAnsi="Times New Roman"/>
          <w:sz w:val="28"/>
          <w:szCs w:val="28"/>
        </w:rPr>
        <w:t>На сегодняшний день Арбитражным судом РБ принято решение об отказе в удовлетворении иска ООО «Центр повышения энергетической эффективности» о признании решения Администрации расторгнуть контракт в одностороннем порядке, что является, безусловным доказательством того, что решение Администрации о расторжении контракта в одностороннем порядке является абсолютно законным. По второму новому иску разбирательство продолжается.</w:t>
      </w:r>
    </w:p>
    <w:p w:rsidR="00047E14" w:rsidRDefault="001C6809" w:rsidP="00C85FCE">
      <w:pPr>
        <w:spacing w:after="0" w:line="240" w:lineRule="auto"/>
        <w:jc w:val="both"/>
        <w:rPr>
          <w:rFonts w:ascii="Times New Roman" w:hAnsi="Times New Roman"/>
          <w:sz w:val="28"/>
          <w:szCs w:val="28"/>
        </w:rPr>
      </w:pPr>
      <w:r w:rsidRPr="007B1A28">
        <w:rPr>
          <w:rFonts w:ascii="Times New Roman" w:hAnsi="Times New Roman"/>
          <w:sz w:val="28"/>
          <w:szCs w:val="28"/>
        </w:rPr>
        <w:t xml:space="preserve">         В 2014 году также в отношении главы Администрации, а также Администрации городского поселения г.Белебей инспекторами по дорожному надзору ОГИБДД были выданы предписания об устранении выбоин, ям на дорогах, а также составлены протоколы для наложения штрафа. Однако, мировым судьей было вынесено постановление о прекращении дела об административном правонарушении, в виду отсутствия в действиях главы Администрации и Администрация сос</w:t>
      </w:r>
      <w:r w:rsidR="00E51D8F" w:rsidRPr="007B1A28">
        <w:rPr>
          <w:rFonts w:ascii="Times New Roman" w:hAnsi="Times New Roman"/>
          <w:sz w:val="28"/>
          <w:szCs w:val="28"/>
        </w:rPr>
        <w:t>т</w:t>
      </w:r>
      <w:r w:rsidRPr="007B1A28">
        <w:rPr>
          <w:rFonts w:ascii="Times New Roman" w:hAnsi="Times New Roman"/>
          <w:sz w:val="28"/>
          <w:szCs w:val="28"/>
        </w:rPr>
        <w:t>ава</w:t>
      </w:r>
      <w:r w:rsidR="00E51D8F" w:rsidRPr="007B1A28">
        <w:rPr>
          <w:rFonts w:ascii="Times New Roman" w:hAnsi="Times New Roman"/>
          <w:sz w:val="28"/>
          <w:szCs w:val="28"/>
        </w:rPr>
        <w:t xml:space="preserve"> правонарушения</w:t>
      </w:r>
      <w:r w:rsidRPr="007B1A28">
        <w:rPr>
          <w:rFonts w:ascii="Times New Roman" w:hAnsi="Times New Roman"/>
          <w:sz w:val="28"/>
          <w:szCs w:val="28"/>
        </w:rPr>
        <w:t>, поскольку в сроки</w:t>
      </w:r>
      <w:r w:rsidR="00E51D8F" w:rsidRPr="007B1A28">
        <w:rPr>
          <w:rFonts w:ascii="Times New Roman" w:hAnsi="Times New Roman"/>
          <w:sz w:val="28"/>
          <w:szCs w:val="28"/>
        </w:rPr>
        <w:t>,</w:t>
      </w:r>
      <w:r w:rsidRPr="007B1A28">
        <w:rPr>
          <w:rFonts w:ascii="Times New Roman" w:hAnsi="Times New Roman"/>
          <w:sz w:val="28"/>
          <w:szCs w:val="28"/>
        </w:rPr>
        <w:t xml:space="preserve"> установленные в предписании (5 дней) устранение ям, выбоин не представлялось возможным</w:t>
      </w:r>
      <w:r w:rsidR="00E51D8F" w:rsidRPr="007B1A28">
        <w:rPr>
          <w:rFonts w:ascii="Times New Roman" w:hAnsi="Times New Roman"/>
          <w:sz w:val="28"/>
          <w:szCs w:val="28"/>
        </w:rPr>
        <w:t xml:space="preserve"> (необходима процедура проведения</w:t>
      </w:r>
      <w:r w:rsidRPr="007B1A28">
        <w:rPr>
          <w:rFonts w:ascii="Times New Roman" w:hAnsi="Times New Roman"/>
          <w:sz w:val="28"/>
          <w:szCs w:val="28"/>
        </w:rPr>
        <w:t xml:space="preserve"> аукцион</w:t>
      </w:r>
      <w:r w:rsidR="00E51D8F" w:rsidRPr="007B1A28">
        <w:rPr>
          <w:rFonts w:ascii="Times New Roman" w:hAnsi="Times New Roman"/>
          <w:sz w:val="28"/>
          <w:szCs w:val="28"/>
        </w:rPr>
        <w:t>а)</w:t>
      </w:r>
      <w:r w:rsidRPr="007B1A28">
        <w:rPr>
          <w:rFonts w:ascii="Times New Roman" w:hAnsi="Times New Roman"/>
          <w:sz w:val="28"/>
          <w:szCs w:val="28"/>
        </w:rPr>
        <w:t>.</w:t>
      </w:r>
    </w:p>
    <w:p w:rsidR="007D4AA8" w:rsidRPr="007B1A28" w:rsidRDefault="007D4AA8" w:rsidP="00C85FCE">
      <w:pPr>
        <w:spacing w:after="0" w:line="240" w:lineRule="auto"/>
        <w:jc w:val="both"/>
        <w:rPr>
          <w:rFonts w:ascii="Times New Roman" w:hAnsi="Times New Roman"/>
          <w:sz w:val="28"/>
          <w:szCs w:val="28"/>
        </w:rPr>
      </w:pPr>
    </w:p>
    <w:p w:rsidR="00E54545" w:rsidRPr="007B1A28" w:rsidRDefault="00D552A3" w:rsidP="00E54545">
      <w:pPr>
        <w:spacing w:after="0" w:line="240" w:lineRule="auto"/>
        <w:ind w:right="221" w:firstLine="709"/>
        <w:jc w:val="both"/>
        <w:rPr>
          <w:rFonts w:ascii="Times New Roman" w:hAnsi="Times New Roman"/>
          <w:sz w:val="28"/>
          <w:szCs w:val="28"/>
        </w:rPr>
      </w:pPr>
      <w:r w:rsidRPr="007B1A28">
        <w:rPr>
          <w:rFonts w:ascii="Times New Roman" w:hAnsi="Times New Roman"/>
          <w:b/>
          <w:sz w:val="28"/>
          <w:szCs w:val="28"/>
        </w:rPr>
        <w:t xml:space="preserve">Торговля </w:t>
      </w:r>
      <w:r w:rsidRPr="007B1A28">
        <w:rPr>
          <w:rFonts w:ascii="Times New Roman" w:hAnsi="Times New Roman"/>
          <w:sz w:val="28"/>
          <w:szCs w:val="28"/>
        </w:rPr>
        <w:t xml:space="preserve">остается одной важнейших отраслей социально-экономического развития города. </w:t>
      </w:r>
      <w:r w:rsidRPr="007B1A28">
        <w:rPr>
          <w:rFonts w:ascii="Times New Roman" w:hAnsi="Times New Roman"/>
          <w:color w:val="000000"/>
          <w:spacing w:val="1"/>
          <w:sz w:val="28"/>
          <w:szCs w:val="28"/>
        </w:rPr>
        <w:t>По состоянию на 01.01.2015 г.</w:t>
      </w:r>
      <w:r w:rsidR="00E54545" w:rsidRPr="007B1A28">
        <w:rPr>
          <w:rFonts w:ascii="Times New Roman" w:hAnsi="Times New Roman"/>
          <w:color w:val="000000"/>
          <w:spacing w:val="1"/>
          <w:sz w:val="28"/>
          <w:szCs w:val="28"/>
        </w:rPr>
        <w:t xml:space="preserve"> </w:t>
      </w:r>
      <w:r w:rsidRPr="007B1A28">
        <w:rPr>
          <w:rFonts w:ascii="Times New Roman" w:hAnsi="Times New Roman"/>
          <w:color w:val="000000"/>
          <w:spacing w:val="1"/>
          <w:sz w:val="28"/>
          <w:szCs w:val="28"/>
        </w:rPr>
        <w:t>на территории</w:t>
      </w:r>
      <w:r w:rsidR="00E54545" w:rsidRPr="007B1A28">
        <w:rPr>
          <w:rFonts w:ascii="Times New Roman" w:hAnsi="Times New Roman"/>
          <w:color w:val="000000"/>
          <w:spacing w:val="1"/>
          <w:sz w:val="28"/>
          <w:szCs w:val="28"/>
        </w:rPr>
        <w:t xml:space="preserve"> </w:t>
      </w:r>
      <w:r w:rsidRPr="007B1A28">
        <w:rPr>
          <w:rFonts w:ascii="Times New Roman" w:hAnsi="Times New Roman"/>
          <w:color w:val="000000"/>
          <w:spacing w:val="1"/>
          <w:sz w:val="28"/>
          <w:szCs w:val="28"/>
        </w:rPr>
        <w:t>г. Белебея муниципального района Белебеевский район</w:t>
      </w:r>
      <w:r w:rsidRPr="007B1A28">
        <w:rPr>
          <w:rFonts w:ascii="Times New Roman" w:hAnsi="Times New Roman"/>
          <w:color w:val="000000"/>
          <w:spacing w:val="4"/>
          <w:sz w:val="28"/>
          <w:szCs w:val="28"/>
        </w:rPr>
        <w:t>функционировало564 предприятий торговли и питания</w:t>
      </w:r>
      <w:r w:rsidR="00E54545" w:rsidRPr="007B1A28">
        <w:rPr>
          <w:rFonts w:ascii="Times New Roman" w:hAnsi="Times New Roman"/>
          <w:color w:val="000000"/>
          <w:spacing w:val="4"/>
          <w:sz w:val="28"/>
          <w:szCs w:val="28"/>
        </w:rPr>
        <w:t xml:space="preserve">. </w:t>
      </w:r>
      <w:r w:rsidR="00E54545" w:rsidRPr="007B1A28">
        <w:rPr>
          <w:rFonts w:ascii="Times New Roman" w:hAnsi="Times New Roman"/>
          <w:color w:val="000000"/>
          <w:sz w:val="28"/>
          <w:szCs w:val="28"/>
        </w:rPr>
        <w:t xml:space="preserve">Объем розничного товарооборота по г. Белебей за 2014 г. составил </w:t>
      </w:r>
      <w:r w:rsidR="00E54545" w:rsidRPr="007B1A28">
        <w:rPr>
          <w:rFonts w:ascii="Times New Roman" w:hAnsi="Times New Roman"/>
          <w:sz w:val="28"/>
          <w:szCs w:val="28"/>
        </w:rPr>
        <w:t xml:space="preserve">9171,1 млн. руб. </w:t>
      </w:r>
      <w:r w:rsidR="00E54545" w:rsidRPr="007B1A28">
        <w:rPr>
          <w:rFonts w:ascii="Times New Roman" w:hAnsi="Times New Roman"/>
          <w:color w:val="000000"/>
          <w:sz w:val="28"/>
          <w:szCs w:val="28"/>
        </w:rPr>
        <w:t xml:space="preserve">или </w:t>
      </w:r>
      <w:r w:rsidR="00E54545" w:rsidRPr="007B1A28">
        <w:rPr>
          <w:rFonts w:ascii="Times New Roman" w:hAnsi="Times New Roman"/>
          <w:sz w:val="28"/>
          <w:szCs w:val="28"/>
        </w:rPr>
        <w:t>108,0 %</w:t>
      </w:r>
      <w:r w:rsidR="00E54545" w:rsidRPr="007B1A28">
        <w:rPr>
          <w:rFonts w:ascii="Times New Roman" w:hAnsi="Times New Roman"/>
          <w:color w:val="000000"/>
          <w:sz w:val="28"/>
          <w:szCs w:val="28"/>
        </w:rPr>
        <w:t xml:space="preserve"> к уровню </w:t>
      </w:r>
      <w:r w:rsidR="00E54545" w:rsidRPr="007B1A28">
        <w:rPr>
          <w:rFonts w:ascii="Times New Roman" w:hAnsi="Times New Roman"/>
          <w:color w:val="000000"/>
          <w:spacing w:val="5"/>
          <w:sz w:val="28"/>
          <w:szCs w:val="28"/>
        </w:rPr>
        <w:t xml:space="preserve">2013 г. </w:t>
      </w:r>
      <w:r w:rsidR="00E54545" w:rsidRPr="007B1A28">
        <w:rPr>
          <w:rFonts w:ascii="Times New Roman" w:hAnsi="Times New Roman"/>
          <w:sz w:val="28"/>
          <w:szCs w:val="28"/>
        </w:rPr>
        <w:t xml:space="preserve">В отчётном году было открыто 21 предприятие торговли и общественного питания. За счет открытия новых и модернизации действующих предприятий увеличение торговых площадей составило 1870,5 кв.м., количества посадочных мест  предприятий питания 272 ед., было создано 107 рабочих мест. </w:t>
      </w:r>
    </w:p>
    <w:p w:rsidR="00E54545" w:rsidRPr="007B1A28" w:rsidRDefault="00E54545" w:rsidP="00E54545">
      <w:pPr>
        <w:pStyle w:val="a9"/>
        <w:ind w:right="221" w:firstLine="709"/>
        <w:rPr>
          <w:color w:val="000000"/>
          <w:sz w:val="28"/>
          <w:szCs w:val="28"/>
        </w:rPr>
      </w:pPr>
      <w:r w:rsidRPr="007B1A28">
        <w:rPr>
          <w:color w:val="000000"/>
          <w:sz w:val="28"/>
          <w:szCs w:val="28"/>
        </w:rPr>
        <w:t>В течение 2014 г. был построен  торгового центра (гипермаркет) «Магнит» ЗАО «Тандер» торговой площадью 1200 кв.м.</w:t>
      </w:r>
    </w:p>
    <w:p w:rsidR="00A616CA" w:rsidRPr="007B1A28" w:rsidRDefault="001671AE" w:rsidP="00A616CA">
      <w:pPr>
        <w:pStyle w:val="a9"/>
        <w:ind w:right="221" w:firstLine="709"/>
        <w:rPr>
          <w:color w:val="000000"/>
          <w:spacing w:val="4"/>
          <w:sz w:val="28"/>
          <w:szCs w:val="28"/>
        </w:rPr>
      </w:pPr>
      <w:r w:rsidRPr="007B1A28">
        <w:rPr>
          <w:sz w:val="28"/>
          <w:szCs w:val="28"/>
        </w:rPr>
        <w:t xml:space="preserve">Для жителей города проводились сельско-хозяйственные ярмарки, на которых реализовывалась продукция сельхоз переработки по себестоимости, остальные продукты питания – по ценам ниже рыночных цен. </w:t>
      </w:r>
      <w:r w:rsidRPr="007B1A28">
        <w:rPr>
          <w:color w:val="000000"/>
          <w:spacing w:val="4"/>
          <w:sz w:val="28"/>
          <w:szCs w:val="28"/>
        </w:rPr>
        <w:t>В течение 2014 г. было проведено 26 ярмарок.</w:t>
      </w:r>
    </w:p>
    <w:p w:rsidR="0028516E" w:rsidRPr="007B1A28" w:rsidRDefault="0028516E" w:rsidP="00AB7F65">
      <w:pPr>
        <w:spacing w:after="0" w:line="240" w:lineRule="auto"/>
        <w:ind w:right="222" w:firstLine="720"/>
        <w:jc w:val="both"/>
        <w:rPr>
          <w:rFonts w:ascii="Times New Roman" w:hAnsi="Times New Roman"/>
          <w:sz w:val="28"/>
          <w:szCs w:val="28"/>
        </w:rPr>
      </w:pPr>
      <w:r w:rsidRPr="007B1A28">
        <w:rPr>
          <w:rFonts w:ascii="Times New Roman" w:hAnsi="Times New Roman"/>
          <w:b/>
          <w:sz w:val="28"/>
          <w:szCs w:val="28"/>
        </w:rPr>
        <w:t>Сфера бытовых услуг</w:t>
      </w:r>
      <w:r w:rsidRPr="007B1A28">
        <w:rPr>
          <w:rFonts w:ascii="Times New Roman" w:hAnsi="Times New Roman"/>
          <w:sz w:val="28"/>
          <w:szCs w:val="28"/>
        </w:rPr>
        <w:t xml:space="preserve"> также является одним из социально значимых направлений территориального развития. За истекший период, рынок бытовых услуг населению в г. Белебее характеризуется положительной динамикой развития. 188 предприятий оказывают бытовые услуги населению города.  В  МУП «Баня № 6»  организованы  льготные помывки пенсионеров, инвалидов. В апреле-мае 2014 г. был проведен, ставший традиционным, смотр-конкурс парикмахерского мастерства и декоративного искусства муниципального района Белебеевский район «Золотые ножницы-2014». </w:t>
      </w:r>
      <w:r w:rsidR="005034C6" w:rsidRPr="007B1A28">
        <w:rPr>
          <w:rFonts w:ascii="Times New Roman" w:hAnsi="Times New Roman"/>
          <w:sz w:val="28"/>
          <w:szCs w:val="28"/>
        </w:rPr>
        <w:t xml:space="preserve"> </w:t>
      </w:r>
      <w:r w:rsidRPr="007B1A28">
        <w:rPr>
          <w:rFonts w:ascii="Times New Roman" w:hAnsi="Times New Roman"/>
          <w:sz w:val="28"/>
          <w:szCs w:val="28"/>
        </w:rPr>
        <w:t>Количество участников смотра-конкурса в 2014 г. составило 110 человек, а в 2013 г.  - 78 человек.</w:t>
      </w:r>
    </w:p>
    <w:p w:rsidR="005034C6" w:rsidRPr="007B1A28" w:rsidRDefault="005034C6" w:rsidP="00AB7F65">
      <w:pPr>
        <w:spacing w:after="0" w:line="240" w:lineRule="auto"/>
        <w:ind w:firstLine="709"/>
        <w:jc w:val="both"/>
        <w:rPr>
          <w:rFonts w:ascii="Times New Roman" w:hAnsi="Times New Roman"/>
          <w:sz w:val="28"/>
          <w:szCs w:val="28"/>
        </w:rPr>
      </w:pPr>
      <w:r w:rsidRPr="007B1A28">
        <w:rPr>
          <w:rFonts w:ascii="Times New Roman" w:hAnsi="Times New Roman"/>
          <w:sz w:val="28"/>
          <w:szCs w:val="28"/>
        </w:rPr>
        <w:lastRenderedPageBreak/>
        <w:t xml:space="preserve">Администрация продолжает оказывать </w:t>
      </w:r>
      <w:r w:rsidRPr="007B1A28">
        <w:rPr>
          <w:rFonts w:ascii="Times New Roman" w:hAnsi="Times New Roman"/>
          <w:b/>
          <w:sz w:val="28"/>
          <w:szCs w:val="28"/>
        </w:rPr>
        <w:t xml:space="preserve">поддержку малому и среднему предпринимательству. </w:t>
      </w:r>
      <w:r w:rsidRPr="007B1A28">
        <w:rPr>
          <w:rFonts w:ascii="Times New Roman" w:hAnsi="Times New Roman"/>
          <w:sz w:val="28"/>
          <w:szCs w:val="28"/>
        </w:rPr>
        <w:t>В 2014 г. для оказания финансовой поддержки предпринимателей из бюджета городского поселения город Белебей МР Белебеевский район РБ  выделено 300 тыс.рублей, которые предоставлены в виде субсидий:</w:t>
      </w:r>
    </w:p>
    <w:p w:rsidR="005034C6" w:rsidRPr="007B1A28" w:rsidRDefault="005034C6" w:rsidP="00AB7F65">
      <w:pPr>
        <w:spacing w:after="0" w:line="240" w:lineRule="auto"/>
        <w:ind w:firstLine="709"/>
        <w:jc w:val="both"/>
        <w:rPr>
          <w:rFonts w:ascii="Times New Roman" w:hAnsi="Times New Roman"/>
          <w:sz w:val="28"/>
          <w:szCs w:val="28"/>
        </w:rPr>
      </w:pPr>
      <w:r w:rsidRPr="007B1A28">
        <w:rPr>
          <w:rFonts w:ascii="Times New Roman" w:hAnsi="Times New Roman"/>
          <w:sz w:val="28"/>
          <w:szCs w:val="28"/>
        </w:rPr>
        <w:t>- Обществу с ограниченной ответственностью «ДАН» на реализацию бизнес-плана «Организация платных медицинских услуг» - 100 тыс.рублей;</w:t>
      </w:r>
    </w:p>
    <w:p w:rsidR="005034C6" w:rsidRPr="007B1A28" w:rsidRDefault="005034C6" w:rsidP="00AB7F65">
      <w:pPr>
        <w:spacing w:after="0" w:line="240" w:lineRule="auto"/>
        <w:ind w:firstLine="709"/>
        <w:jc w:val="both"/>
        <w:rPr>
          <w:rFonts w:ascii="Times New Roman" w:hAnsi="Times New Roman"/>
          <w:sz w:val="28"/>
          <w:szCs w:val="28"/>
        </w:rPr>
      </w:pPr>
      <w:r w:rsidRPr="007B1A28">
        <w:rPr>
          <w:rFonts w:ascii="Times New Roman" w:hAnsi="Times New Roman"/>
          <w:sz w:val="28"/>
          <w:szCs w:val="28"/>
        </w:rPr>
        <w:t xml:space="preserve">- Индивидуальному предпринимателю Солдатову С.К. возмещен уплаченный первоначальный взнос при приобретении транспортного средства в лизинг - 200 тыс.рублей. </w:t>
      </w:r>
    </w:p>
    <w:p w:rsidR="005034C6" w:rsidRPr="007B1A28" w:rsidRDefault="005034C6" w:rsidP="00AB7F65">
      <w:pPr>
        <w:spacing w:after="0" w:line="240" w:lineRule="auto"/>
        <w:ind w:firstLine="709"/>
        <w:jc w:val="both"/>
        <w:rPr>
          <w:rFonts w:ascii="Times New Roman" w:hAnsi="Times New Roman"/>
          <w:sz w:val="28"/>
          <w:szCs w:val="28"/>
        </w:rPr>
      </w:pPr>
      <w:r w:rsidRPr="007B1A28">
        <w:rPr>
          <w:rFonts w:ascii="Times New Roman" w:hAnsi="Times New Roman"/>
          <w:sz w:val="28"/>
          <w:szCs w:val="28"/>
        </w:rPr>
        <w:t>Помимо этого, Администрация городского поселения город Белебей МР Белебеевский район РБ приняла   участие  в Республиканском конкурсе по отбору муниципальных образований  для предоставления субсидии на реализацию мероприятий муниципальных программ развития субъектов малого и среднего предпринимательства. По итогам данного конкурса на условиях софинансирования  муниципальных программ получены субсидии. Городскому поселению город Белебей из федерального бюджета выделено 748 тыс.рублей, из республиканского бюджета выделено 187 тыс.рублей. Данные денежные средства предоставлены в виде субсидий:</w:t>
      </w:r>
    </w:p>
    <w:p w:rsidR="005034C6" w:rsidRPr="007B1A28" w:rsidRDefault="005034C6" w:rsidP="00AB7F65">
      <w:pPr>
        <w:spacing w:after="0" w:line="240" w:lineRule="auto"/>
        <w:ind w:firstLine="709"/>
        <w:jc w:val="both"/>
        <w:rPr>
          <w:rFonts w:ascii="Times New Roman" w:hAnsi="Times New Roman"/>
          <w:sz w:val="28"/>
          <w:szCs w:val="28"/>
        </w:rPr>
      </w:pPr>
      <w:r w:rsidRPr="007B1A28">
        <w:rPr>
          <w:rFonts w:ascii="Times New Roman" w:hAnsi="Times New Roman"/>
          <w:sz w:val="28"/>
          <w:szCs w:val="28"/>
        </w:rPr>
        <w:t>- Индивидуальному предпринимателю Болобошкину С.В. на реализацию бизнес-плана «Производство изделий из бетона» в сумме 300 тыс.рублей;</w:t>
      </w:r>
    </w:p>
    <w:p w:rsidR="005034C6" w:rsidRPr="007B1A28" w:rsidRDefault="005034C6" w:rsidP="00AB7F65">
      <w:pPr>
        <w:spacing w:after="0" w:line="240" w:lineRule="auto"/>
        <w:ind w:firstLine="709"/>
        <w:jc w:val="both"/>
        <w:rPr>
          <w:rFonts w:ascii="Times New Roman" w:hAnsi="Times New Roman"/>
          <w:sz w:val="28"/>
          <w:szCs w:val="28"/>
        </w:rPr>
      </w:pPr>
      <w:r w:rsidRPr="007B1A28">
        <w:rPr>
          <w:rFonts w:ascii="Times New Roman" w:hAnsi="Times New Roman"/>
          <w:sz w:val="28"/>
          <w:szCs w:val="28"/>
        </w:rPr>
        <w:t>- Потребительскому обществу «Производственное объединение «Белебей»»  возмещен уплаченный первоначальный взнос при приобретении транспортного средства в лизинг в сумме 91,075 тыс.рублей;</w:t>
      </w:r>
    </w:p>
    <w:p w:rsidR="005034C6" w:rsidRPr="007B1A28" w:rsidRDefault="005034C6" w:rsidP="00717CE2">
      <w:pPr>
        <w:spacing w:after="0"/>
        <w:ind w:firstLine="709"/>
        <w:jc w:val="both"/>
        <w:rPr>
          <w:rFonts w:ascii="Times New Roman" w:hAnsi="Times New Roman"/>
          <w:sz w:val="28"/>
          <w:szCs w:val="28"/>
        </w:rPr>
      </w:pPr>
      <w:r w:rsidRPr="007B1A28">
        <w:rPr>
          <w:rFonts w:ascii="Times New Roman" w:hAnsi="Times New Roman"/>
          <w:sz w:val="28"/>
          <w:szCs w:val="28"/>
        </w:rPr>
        <w:t>-Обществу с ограниченной ответственностью «Экодент» возмещен уплаченный первоначальный взнос при приобретении оборудования  в лизинг в сумме 543,925 тыс.рублей;</w:t>
      </w:r>
    </w:p>
    <w:p w:rsidR="00F770AE" w:rsidRPr="007B1A28" w:rsidRDefault="00F770AE" w:rsidP="00F770AE">
      <w:pPr>
        <w:ind w:firstLine="709"/>
        <w:jc w:val="both"/>
        <w:rPr>
          <w:rFonts w:ascii="Times New Roman" w:hAnsi="Times New Roman"/>
          <w:color w:val="0000FF"/>
          <w:sz w:val="28"/>
          <w:szCs w:val="28"/>
        </w:rPr>
      </w:pPr>
    </w:p>
    <w:p w:rsidR="005034C6" w:rsidRPr="007B1A28" w:rsidRDefault="00F770AE" w:rsidP="007D4AA8">
      <w:pPr>
        <w:spacing w:after="0" w:line="240" w:lineRule="auto"/>
        <w:ind w:firstLine="709"/>
        <w:jc w:val="both"/>
        <w:rPr>
          <w:rFonts w:ascii="Times New Roman" w:hAnsi="Times New Roman"/>
          <w:sz w:val="28"/>
          <w:szCs w:val="28"/>
        </w:rPr>
      </w:pPr>
      <w:r w:rsidRPr="007B1A28">
        <w:rPr>
          <w:rFonts w:ascii="Times New Roman" w:hAnsi="Times New Roman"/>
          <w:sz w:val="28"/>
          <w:szCs w:val="28"/>
        </w:rPr>
        <w:t xml:space="preserve">В структуре Администрации ГП г.Белебей имеется централизованная бухгалтерия, которая осуществляет ведение  бюджетного учета трех бюджетных  и одного автономного учреждения (МБУК "ИКМ", МБУ ФСН "СОК", МБУ  МП "Ровесник", МАУ ФСН "Чемпион"). Остальным муниципальным  автономным учреждениям (МАУК "ЦДК", МАУК "ЦМБ" и МАУК "ЦНК "Урал-Батыр") из бюджета ГП г.Белбей, согласно муниципального задания, выплачивается субсидия. Также из бюджета ГП г.Белебей ежемесячно выплачивается субсидия МУП "Управление паркового хозяйства", МУП "Белебеевская киновидеосеть", МУП "Баня №6" (возмещение затрат на льготные помывки), МУП "Ритуал" (за захоронение безродных тел и за текущее содержание кладбищ города). </w:t>
      </w:r>
    </w:p>
    <w:p w:rsidR="00437CE2" w:rsidRPr="007B1A28" w:rsidRDefault="00437CE2" w:rsidP="00552CCC">
      <w:pPr>
        <w:spacing w:after="0" w:line="240" w:lineRule="auto"/>
        <w:ind w:firstLine="720"/>
        <w:jc w:val="both"/>
        <w:rPr>
          <w:rFonts w:ascii="Times New Roman" w:eastAsia="Calibri" w:hAnsi="Times New Roman"/>
          <w:sz w:val="28"/>
          <w:szCs w:val="28"/>
          <w:lang w:eastAsia="ru-RU"/>
        </w:rPr>
      </w:pPr>
      <w:r w:rsidRPr="007B1A28">
        <w:rPr>
          <w:rFonts w:ascii="Times New Roman" w:hAnsi="Times New Roman"/>
          <w:sz w:val="28"/>
          <w:szCs w:val="28"/>
        </w:rPr>
        <w:t xml:space="preserve">Как известно, </w:t>
      </w:r>
      <w:r w:rsidR="00AF28C0" w:rsidRPr="007B1A28">
        <w:rPr>
          <w:rFonts w:ascii="Times New Roman" w:hAnsi="Times New Roman"/>
          <w:sz w:val="28"/>
          <w:szCs w:val="28"/>
        </w:rPr>
        <w:t xml:space="preserve">2014 год ознаменовался проведением в Российской Федерации </w:t>
      </w:r>
      <w:r w:rsidRPr="007B1A28">
        <w:rPr>
          <w:rFonts w:ascii="Times New Roman" w:hAnsi="Times New Roman"/>
          <w:b/>
          <w:sz w:val="28"/>
          <w:szCs w:val="28"/>
        </w:rPr>
        <w:t>«Года культуры»</w:t>
      </w:r>
      <w:r w:rsidR="00884800" w:rsidRPr="007B1A28">
        <w:rPr>
          <w:rFonts w:ascii="Times New Roman" w:hAnsi="Times New Roman"/>
          <w:b/>
          <w:sz w:val="28"/>
          <w:szCs w:val="28"/>
        </w:rPr>
        <w:t xml:space="preserve">. </w:t>
      </w:r>
      <w:r w:rsidR="00884800" w:rsidRPr="007B1A28">
        <w:rPr>
          <w:rFonts w:ascii="Times New Roman" w:hAnsi="Times New Roman"/>
          <w:sz w:val="28"/>
          <w:szCs w:val="28"/>
        </w:rPr>
        <w:t>Все учреждения культуры города находятся в ведении Администрации городского поселения город Белебей</w:t>
      </w:r>
      <w:r w:rsidR="00025F17" w:rsidRPr="007B1A28">
        <w:rPr>
          <w:rFonts w:ascii="Times New Roman" w:hAnsi="Times New Roman"/>
          <w:sz w:val="28"/>
          <w:szCs w:val="28"/>
        </w:rPr>
        <w:t xml:space="preserve">, и, можно отметить, что была проведена большая работа по развитию </w:t>
      </w:r>
      <w:r w:rsidR="00AF28C0" w:rsidRPr="007B1A28">
        <w:rPr>
          <w:rFonts w:ascii="Times New Roman" w:eastAsia="Calibri" w:hAnsi="Times New Roman"/>
          <w:sz w:val="28"/>
          <w:szCs w:val="28"/>
          <w:lang w:eastAsia="ru-RU"/>
        </w:rPr>
        <w:t xml:space="preserve">эффективности и качества услуг в области культуры. </w:t>
      </w:r>
    </w:p>
    <w:p w:rsidR="006F5F1C" w:rsidRPr="007D4AA8" w:rsidRDefault="00AF28C0" w:rsidP="007D4AA8">
      <w:pPr>
        <w:spacing w:after="0" w:line="240" w:lineRule="auto"/>
        <w:ind w:left="-23" w:firstLine="539"/>
        <w:jc w:val="both"/>
        <w:rPr>
          <w:sz w:val="28"/>
          <w:szCs w:val="28"/>
        </w:rPr>
      </w:pPr>
      <w:r w:rsidRPr="007B1A28">
        <w:rPr>
          <w:rFonts w:ascii="Times New Roman" w:eastAsia="Calibri" w:hAnsi="Times New Roman"/>
          <w:sz w:val="28"/>
          <w:szCs w:val="28"/>
          <w:lang w:eastAsia="ru-RU"/>
        </w:rPr>
        <w:lastRenderedPageBreak/>
        <w:t xml:space="preserve">Так, в 2014 году  силами основных учреждениях, проводивших культурно-массовые мероприятия в нашем городе: </w:t>
      </w:r>
      <w:r w:rsidRPr="007B1A28">
        <w:rPr>
          <w:rFonts w:ascii="Times New Roman" w:hAnsi="Times New Roman"/>
          <w:sz w:val="28"/>
          <w:szCs w:val="28"/>
        </w:rPr>
        <w:t xml:space="preserve">МАУК "Центральный Дворец Культуры" и  МАУК "ЦНК "Урал-Батыр» было проведено </w:t>
      </w:r>
      <w:r w:rsidR="00A22172" w:rsidRPr="007B1A28">
        <w:rPr>
          <w:rFonts w:ascii="Times New Roman" w:hAnsi="Times New Roman"/>
          <w:sz w:val="28"/>
          <w:szCs w:val="28"/>
        </w:rPr>
        <w:t xml:space="preserve">591  мероприятие с </w:t>
      </w:r>
      <w:r w:rsidR="00552CCC" w:rsidRPr="007B1A28">
        <w:rPr>
          <w:rFonts w:ascii="Times New Roman" w:hAnsi="Times New Roman"/>
          <w:sz w:val="28"/>
          <w:szCs w:val="28"/>
        </w:rPr>
        <w:t xml:space="preserve">общим </w:t>
      </w:r>
      <w:r w:rsidR="00A22172" w:rsidRPr="007B1A28">
        <w:rPr>
          <w:rFonts w:ascii="Times New Roman" w:hAnsi="Times New Roman"/>
          <w:sz w:val="28"/>
          <w:szCs w:val="28"/>
        </w:rPr>
        <w:t xml:space="preserve">количеством посетителей – 178 036 человек (в 2013 – </w:t>
      </w:r>
      <w:r w:rsidR="00552CCC" w:rsidRPr="007B1A28">
        <w:rPr>
          <w:rFonts w:ascii="Times New Roman" w:hAnsi="Times New Roman"/>
          <w:sz w:val="28"/>
          <w:szCs w:val="28"/>
        </w:rPr>
        <w:t>590</w:t>
      </w:r>
      <w:r w:rsidR="00A22172" w:rsidRPr="007B1A28">
        <w:rPr>
          <w:rFonts w:ascii="Times New Roman" w:hAnsi="Times New Roman"/>
          <w:sz w:val="28"/>
          <w:szCs w:val="28"/>
        </w:rPr>
        <w:t xml:space="preserve"> мероприятий</w:t>
      </w:r>
      <w:r w:rsidR="00552CCC" w:rsidRPr="007B1A28">
        <w:rPr>
          <w:rFonts w:ascii="Times New Roman" w:hAnsi="Times New Roman"/>
          <w:sz w:val="28"/>
          <w:szCs w:val="28"/>
        </w:rPr>
        <w:t xml:space="preserve">, </w:t>
      </w:r>
      <w:r w:rsidR="00A22172" w:rsidRPr="007B1A28">
        <w:rPr>
          <w:rFonts w:ascii="Times New Roman" w:hAnsi="Times New Roman"/>
          <w:sz w:val="28"/>
          <w:szCs w:val="28"/>
        </w:rPr>
        <w:t>1</w:t>
      </w:r>
      <w:r w:rsidR="00552CCC" w:rsidRPr="007B1A28">
        <w:rPr>
          <w:rFonts w:ascii="Times New Roman" w:hAnsi="Times New Roman"/>
          <w:sz w:val="28"/>
          <w:szCs w:val="28"/>
        </w:rPr>
        <w:t>71</w:t>
      </w:r>
      <w:r w:rsidR="005431E2" w:rsidRPr="007B1A28">
        <w:rPr>
          <w:rFonts w:ascii="Times New Roman" w:hAnsi="Times New Roman"/>
          <w:sz w:val="28"/>
          <w:szCs w:val="28"/>
        </w:rPr>
        <w:t xml:space="preserve"> </w:t>
      </w:r>
      <w:r w:rsidR="00552CCC" w:rsidRPr="007B1A28">
        <w:rPr>
          <w:rFonts w:ascii="Times New Roman" w:hAnsi="Times New Roman"/>
          <w:sz w:val="28"/>
          <w:szCs w:val="28"/>
        </w:rPr>
        <w:t>890</w:t>
      </w:r>
      <w:r w:rsidR="00A22172" w:rsidRPr="007B1A28">
        <w:rPr>
          <w:rFonts w:ascii="Times New Roman" w:hAnsi="Times New Roman"/>
          <w:sz w:val="28"/>
          <w:szCs w:val="28"/>
        </w:rPr>
        <w:t xml:space="preserve"> посетителей). Из них для детей</w:t>
      </w:r>
      <w:r w:rsidR="00552CCC" w:rsidRPr="007B1A28">
        <w:rPr>
          <w:rFonts w:ascii="Times New Roman" w:hAnsi="Times New Roman"/>
          <w:sz w:val="28"/>
          <w:szCs w:val="28"/>
        </w:rPr>
        <w:t xml:space="preserve"> и молодежи </w:t>
      </w:r>
      <w:r w:rsidR="00A22172" w:rsidRPr="007B1A28">
        <w:rPr>
          <w:rFonts w:ascii="Times New Roman" w:hAnsi="Times New Roman"/>
          <w:sz w:val="28"/>
          <w:szCs w:val="28"/>
        </w:rPr>
        <w:t xml:space="preserve"> провели </w:t>
      </w:r>
      <w:r w:rsidR="005431E2" w:rsidRPr="007B1A28">
        <w:rPr>
          <w:rFonts w:ascii="Times New Roman" w:hAnsi="Times New Roman"/>
          <w:sz w:val="28"/>
          <w:szCs w:val="28"/>
        </w:rPr>
        <w:t xml:space="preserve"> </w:t>
      </w:r>
      <w:r w:rsidR="00552CCC" w:rsidRPr="007B1A28">
        <w:rPr>
          <w:rFonts w:ascii="Times New Roman" w:hAnsi="Times New Roman"/>
          <w:sz w:val="28"/>
          <w:szCs w:val="28"/>
        </w:rPr>
        <w:t>247</w:t>
      </w:r>
      <w:r w:rsidR="00A22172" w:rsidRPr="007B1A28">
        <w:rPr>
          <w:rFonts w:ascii="Times New Roman" w:hAnsi="Times New Roman"/>
          <w:sz w:val="28"/>
          <w:szCs w:val="28"/>
        </w:rPr>
        <w:t xml:space="preserve"> мероприятий с количеством посетителей – </w:t>
      </w:r>
      <w:r w:rsidR="005431E2" w:rsidRPr="007B1A28">
        <w:rPr>
          <w:rFonts w:ascii="Times New Roman" w:hAnsi="Times New Roman"/>
          <w:sz w:val="28"/>
          <w:szCs w:val="28"/>
        </w:rPr>
        <w:t>51 269</w:t>
      </w:r>
      <w:r w:rsidR="00A22172" w:rsidRPr="007B1A28">
        <w:rPr>
          <w:rFonts w:ascii="Times New Roman" w:hAnsi="Times New Roman"/>
          <w:sz w:val="28"/>
          <w:szCs w:val="28"/>
        </w:rPr>
        <w:t xml:space="preserve"> человек (в 2013 – </w:t>
      </w:r>
      <w:r w:rsidR="005431E2" w:rsidRPr="007B1A28">
        <w:rPr>
          <w:rFonts w:ascii="Times New Roman" w:hAnsi="Times New Roman"/>
          <w:sz w:val="28"/>
          <w:szCs w:val="28"/>
        </w:rPr>
        <w:t>225</w:t>
      </w:r>
      <w:r w:rsidR="00A22172" w:rsidRPr="007B1A28">
        <w:rPr>
          <w:rFonts w:ascii="Times New Roman" w:hAnsi="Times New Roman"/>
          <w:sz w:val="28"/>
          <w:szCs w:val="28"/>
        </w:rPr>
        <w:t xml:space="preserve"> мероприятий – </w:t>
      </w:r>
      <w:r w:rsidR="005431E2" w:rsidRPr="007B1A28">
        <w:rPr>
          <w:rFonts w:ascii="Times New Roman" w:hAnsi="Times New Roman"/>
          <w:sz w:val="28"/>
          <w:szCs w:val="28"/>
        </w:rPr>
        <w:t xml:space="preserve">50 000 </w:t>
      </w:r>
      <w:r w:rsidR="00A22172" w:rsidRPr="007B1A28">
        <w:rPr>
          <w:rFonts w:ascii="Times New Roman" w:hAnsi="Times New Roman"/>
          <w:sz w:val="28"/>
          <w:szCs w:val="28"/>
        </w:rPr>
        <w:t xml:space="preserve">посетителей). </w:t>
      </w:r>
      <w:r w:rsidR="006F5F1C" w:rsidRPr="007B1A28">
        <w:rPr>
          <w:rFonts w:ascii="Times New Roman" w:hAnsi="Times New Roman"/>
          <w:sz w:val="28"/>
          <w:szCs w:val="28"/>
        </w:rPr>
        <w:t xml:space="preserve"> Кроме того, 2014 год для «ЦДК» был знаменательным – 30 лет со дня основания. Коллектив пришел к этой дате с хорошим багажом. 9 коллективов народного творчества имеют звание «Народный», «Образцовый» коллектив. </w:t>
      </w:r>
      <w:r w:rsidR="00E67652" w:rsidRPr="007B1A28">
        <w:rPr>
          <w:rFonts w:ascii="Times New Roman" w:hAnsi="Times New Roman"/>
          <w:sz w:val="28"/>
          <w:szCs w:val="28"/>
        </w:rPr>
        <w:t xml:space="preserve">В 2014 году  из бюджета городского поселения город Белебей были  профинансированы  городские мероприятия (День  Защитников Отечества, Международный женский день, День Победы, День города-Сабантуй, День Республики, Новогодние детские мероприятия такие как - Елка главы (в ЦДК), рождественские вечера (в ЦНК «Урал-Батыр»), межрегиональный фестиваль поэзии «Родники вдохновения и др. </w:t>
      </w:r>
    </w:p>
    <w:p w:rsidR="00A22172" w:rsidRDefault="006F5F1C" w:rsidP="006F5F1C">
      <w:pPr>
        <w:spacing w:after="0" w:line="240" w:lineRule="auto"/>
        <w:ind w:firstLine="425"/>
        <w:jc w:val="both"/>
        <w:rPr>
          <w:rFonts w:ascii="Times New Roman" w:hAnsi="Times New Roman"/>
          <w:sz w:val="28"/>
          <w:szCs w:val="28"/>
        </w:rPr>
      </w:pPr>
      <w:r w:rsidRPr="007B1A28">
        <w:rPr>
          <w:rFonts w:ascii="Times New Roman" w:hAnsi="Times New Roman"/>
          <w:sz w:val="28"/>
          <w:szCs w:val="28"/>
        </w:rPr>
        <w:t>Центральный дворец культуры  и ЦНК "Урал-Батыр» стали визитной карточкой города Белебей: многие республиканские мероприятия проводятся именно там.</w:t>
      </w:r>
    </w:p>
    <w:p w:rsidR="007D4AA8" w:rsidRDefault="007D4AA8" w:rsidP="007D4AA8">
      <w:pPr>
        <w:pStyle w:val="ab"/>
        <w:spacing w:before="0" w:beforeAutospacing="0" w:after="0" w:afterAutospacing="0" w:line="264" w:lineRule="auto"/>
        <w:ind w:firstLine="567"/>
        <w:jc w:val="both"/>
        <w:rPr>
          <w:color w:val="auto"/>
          <w:sz w:val="28"/>
          <w:szCs w:val="28"/>
        </w:rPr>
      </w:pPr>
    </w:p>
    <w:p w:rsidR="007D4AA8" w:rsidRPr="007B1A28" w:rsidRDefault="007D4AA8" w:rsidP="007D4AA8">
      <w:pPr>
        <w:pStyle w:val="ab"/>
        <w:spacing w:before="0" w:beforeAutospacing="0" w:after="0" w:afterAutospacing="0"/>
        <w:ind w:firstLine="567"/>
        <w:jc w:val="both"/>
        <w:rPr>
          <w:color w:val="auto"/>
          <w:sz w:val="28"/>
          <w:szCs w:val="28"/>
        </w:rPr>
      </w:pPr>
      <w:r w:rsidRPr="007B1A28">
        <w:rPr>
          <w:color w:val="auto"/>
          <w:sz w:val="28"/>
          <w:szCs w:val="28"/>
        </w:rPr>
        <w:t xml:space="preserve">В детско-подростковых клубах, находящихся в ведении </w:t>
      </w:r>
      <w:r w:rsidRPr="007B1A28">
        <w:rPr>
          <w:b/>
          <w:color w:val="auto"/>
          <w:sz w:val="28"/>
          <w:szCs w:val="28"/>
        </w:rPr>
        <w:t>МБУ МП «Объединение центров и клубов "Ровесник" г.Белебея</w:t>
      </w:r>
      <w:r w:rsidRPr="007B1A28">
        <w:rPr>
          <w:color w:val="auto"/>
          <w:sz w:val="28"/>
          <w:szCs w:val="28"/>
        </w:rPr>
        <w:t xml:space="preserve">,  проведено 1698 мероприятий  , что на 30 % больше, чем в 2013 году. Их посетили 39699 детей и подростков (в 2013г. - 23 300). </w:t>
      </w:r>
    </w:p>
    <w:p w:rsidR="007D4AA8" w:rsidRPr="007B1A28" w:rsidRDefault="007D4AA8" w:rsidP="006F5F1C">
      <w:pPr>
        <w:spacing w:after="0" w:line="240" w:lineRule="auto"/>
        <w:ind w:firstLine="425"/>
        <w:jc w:val="both"/>
        <w:rPr>
          <w:rFonts w:ascii="Times New Roman" w:hAnsi="Times New Roman"/>
          <w:sz w:val="28"/>
          <w:szCs w:val="28"/>
        </w:rPr>
      </w:pPr>
    </w:p>
    <w:p w:rsidR="007E78F1" w:rsidRPr="007B1A28" w:rsidRDefault="002F58F2" w:rsidP="00DC5D45">
      <w:pPr>
        <w:spacing w:after="0" w:line="240" w:lineRule="auto"/>
        <w:ind w:firstLine="720"/>
        <w:jc w:val="both"/>
        <w:rPr>
          <w:rFonts w:ascii="Times New Roman" w:hAnsi="Times New Roman"/>
          <w:sz w:val="28"/>
          <w:szCs w:val="28"/>
        </w:rPr>
      </w:pPr>
      <w:r w:rsidRPr="007B1A28">
        <w:rPr>
          <w:rFonts w:ascii="Times New Roman" w:hAnsi="Times New Roman"/>
          <w:sz w:val="28"/>
          <w:szCs w:val="28"/>
        </w:rPr>
        <w:t xml:space="preserve">Необходимо отметить, что в конце 2014 года произошло объединение двух учреждений физкультурно-спортивной направленности: на сегодняшний день функционирует только  МАУК ФСН  «Чемпион», назначен новый руководитель – Субхангулов Рузиль </w:t>
      </w:r>
      <w:r w:rsidR="00251075" w:rsidRPr="007B1A28">
        <w:rPr>
          <w:rFonts w:ascii="Times New Roman" w:hAnsi="Times New Roman"/>
          <w:sz w:val="28"/>
          <w:szCs w:val="28"/>
        </w:rPr>
        <w:t>Зульфарович.</w:t>
      </w:r>
    </w:p>
    <w:p w:rsidR="005102B4" w:rsidRPr="007B1A28" w:rsidRDefault="005102B4" w:rsidP="005102B4">
      <w:pPr>
        <w:pStyle w:val="ab"/>
        <w:spacing w:before="0" w:beforeAutospacing="0" w:after="0" w:afterAutospacing="0" w:line="264" w:lineRule="auto"/>
        <w:ind w:firstLine="567"/>
        <w:jc w:val="both"/>
        <w:rPr>
          <w:color w:val="auto"/>
          <w:sz w:val="28"/>
          <w:szCs w:val="28"/>
        </w:rPr>
      </w:pPr>
      <w:r w:rsidRPr="007B1A28">
        <w:rPr>
          <w:color w:val="auto"/>
          <w:sz w:val="28"/>
          <w:szCs w:val="28"/>
        </w:rPr>
        <w:t>В</w:t>
      </w:r>
      <w:r w:rsidRPr="007B1A28">
        <w:rPr>
          <w:bCs/>
          <w:sz w:val="28"/>
          <w:szCs w:val="28"/>
        </w:rPr>
        <w:t xml:space="preserve">  2014 году в наших учреждениях </w:t>
      </w:r>
      <w:r w:rsidRPr="007B1A28">
        <w:rPr>
          <w:b/>
          <w:bCs/>
          <w:sz w:val="28"/>
          <w:szCs w:val="28"/>
        </w:rPr>
        <w:t>физкультурно-спортивной направленности</w:t>
      </w:r>
      <w:r w:rsidRPr="007B1A28">
        <w:rPr>
          <w:bCs/>
          <w:sz w:val="28"/>
          <w:szCs w:val="28"/>
        </w:rPr>
        <w:t xml:space="preserve"> культивировалось 9 видов спорта:</w:t>
      </w:r>
      <w:r w:rsidRPr="007B1A28">
        <w:rPr>
          <w:iCs/>
          <w:sz w:val="28"/>
          <w:szCs w:val="28"/>
        </w:rPr>
        <w:t xml:space="preserve"> футбол, волейбол, баскетбол, лыжные гонки, борьба дзюдо, борьба греко-римская, бокс, хоккей, плавание.</w:t>
      </w:r>
      <w:r w:rsidRPr="007B1A28">
        <w:t xml:space="preserve"> </w:t>
      </w:r>
      <w:r w:rsidRPr="007B1A28">
        <w:rPr>
          <w:color w:val="auto"/>
          <w:sz w:val="28"/>
          <w:szCs w:val="28"/>
        </w:rPr>
        <w:t xml:space="preserve">Традиционно в Белебее проведен Всероссийский турнир по боксу, республиканские соревнования по баскетболу, греко-римской борьбе. </w:t>
      </w:r>
    </w:p>
    <w:p w:rsidR="00911DB0" w:rsidRPr="00743FE9" w:rsidRDefault="005102B4" w:rsidP="005102B4">
      <w:pPr>
        <w:pStyle w:val="ab"/>
        <w:spacing w:before="0" w:beforeAutospacing="0" w:after="0" w:afterAutospacing="0" w:line="264" w:lineRule="auto"/>
        <w:ind w:firstLine="567"/>
        <w:jc w:val="both"/>
        <w:rPr>
          <w:color w:val="auto"/>
          <w:sz w:val="28"/>
          <w:szCs w:val="28"/>
        </w:rPr>
      </w:pPr>
      <w:r w:rsidRPr="00743FE9">
        <w:rPr>
          <w:color w:val="auto"/>
          <w:sz w:val="28"/>
          <w:szCs w:val="28"/>
        </w:rPr>
        <w:t xml:space="preserve">Три наших спортсмена вошли в сборную России для участия в </w:t>
      </w:r>
      <w:r w:rsidRPr="00743FE9">
        <w:rPr>
          <w:b/>
          <w:color w:val="auto"/>
          <w:sz w:val="28"/>
          <w:szCs w:val="28"/>
        </w:rPr>
        <w:t>паралимпийски</w:t>
      </w:r>
      <w:r w:rsidRPr="00743FE9">
        <w:rPr>
          <w:color w:val="auto"/>
          <w:sz w:val="28"/>
          <w:szCs w:val="28"/>
        </w:rPr>
        <w:t xml:space="preserve">х играх по лыжным гонкам и биатлону.  </w:t>
      </w:r>
      <w:r w:rsidR="00950A61" w:rsidRPr="00743FE9">
        <w:rPr>
          <w:color w:val="auto"/>
          <w:sz w:val="28"/>
          <w:szCs w:val="28"/>
        </w:rPr>
        <w:t>На Олимпиаде в 2014 году они все занимали призовые места по биатлону: Карачурин Азат 1 и 3 место, Андреева Надежда – 9 место, Давидович Александр – два третьи</w:t>
      </w:r>
      <w:r w:rsidR="00743FE9">
        <w:rPr>
          <w:color w:val="auto"/>
          <w:sz w:val="28"/>
          <w:szCs w:val="28"/>
        </w:rPr>
        <w:t>х</w:t>
      </w:r>
      <w:r w:rsidR="00950A61" w:rsidRPr="00743FE9">
        <w:rPr>
          <w:color w:val="auto"/>
          <w:sz w:val="28"/>
          <w:szCs w:val="28"/>
        </w:rPr>
        <w:t xml:space="preserve"> места. Надо отметить, что в начале этого года Александр выиграл «Кубок Мира» на соревнованиях по биатлону, проходящих в США.</w:t>
      </w:r>
    </w:p>
    <w:p w:rsidR="005102B4" w:rsidRDefault="005102B4" w:rsidP="005102B4">
      <w:pPr>
        <w:pStyle w:val="ab"/>
        <w:spacing w:before="0" w:beforeAutospacing="0" w:after="0" w:afterAutospacing="0" w:line="264" w:lineRule="auto"/>
        <w:ind w:firstLine="567"/>
        <w:jc w:val="both"/>
        <w:rPr>
          <w:color w:val="auto"/>
          <w:sz w:val="28"/>
          <w:szCs w:val="28"/>
        </w:rPr>
      </w:pPr>
      <w:r w:rsidRPr="007B1A28">
        <w:rPr>
          <w:color w:val="auto"/>
          <w:sz w:val="28"/>
          <w:szCs w:val="28"/>
        </w:rPr>
        <w:t xml:space="preserve">Общее количество участников в спортивных мероприятиях в 2014 году по городу составило </w:t>
      </w:r>
      <w:r w:rsidR="00911DB0" w:rsidRPr="00114506">
        <w:rPr>
          <w:color w:val="auto"/>
          <w:sz w:val="28"/>
          <w:szCs w:val="28"/>
        </w:rPr>
        <w:t xml:space="preserve">более </w:t>
      </w:r>
      <w:r w:rsidR="00114506" w:rsidRPr="00114506">
        <w:rPr>
          <w:color w:val="auto"/>
          <w:sz w:val="28"/>
          <w:szCs w:val="28"/>
        </w:rPr>
        <w:t>2500 человек</w:t>
      </w:r>
      <w:r w:rsidR="00114506">
        <w:rPr>
          <w:color w:val="FF0000"/>
          <w:sz w:val="28"/>
          <w:szCs w:val="28"/>
        </w:rPr>
        <w:t xml:space="preserve"> </w:t>
      </w:r>
      <w:r w:rsidR="00911DB0" w:rsidRPr="007B1A28">
        <w:rPr>
          <w:color w:val="auto"/>
          <w:sz w:val="28"/>
          <w:szCs w:val="28"/>
        </w:rPr>
        <w:t xml:space="preserve">(в 2013году - </w:t>
      </w:r>
      <w:r w:rsidRPr="007B1A28">
        <w:rPr>
          <w:color w:val="auto"/>
          <w:sz w:val="28"/>
          <w:szCs w:val="28"/>
        </w:rPr>
        <w:t>2107 человек</w:t>
      </w:r>
      <w:r w:rsidR="00911DB0" w:rsidRPr="007B1A28">
        <w:rPr>
          <w:color w:val="auto"/>
          <w:sz w:val="28"/>
          <w:szCs w:val="28"/>
        </w:rPr>
        <w:t>)</w:t>
      </w:r>
      <w:r w:rsidRPr="007B1A28">
        <w:rPr>
          <w:color w:val="auto"/>
          <w:sz w:val="28"/>
          <w:szCs w:val="28"/>
        </w:rPr>
        <w:t>.</w:t>
      </w:r>
    </w:p>
    <w:p w:rsidR="007D4AA8" w:rsidRPr="007B1A28" w:rsidRDefault="007D4AA8" w:rsidP="005102B4">
      <w:pPr>
        <w:pStyle w:val="ab"/>
        <w:spacing w:before="0" w:beforeAutospacing="0" w:after="0" w:afterAutospacing="0" w:line="264" w:lineRule="auto"/>
        <w:ind w:firstLine="567"/>
        <w:jc w:val="both"/>
        <w:rPr>
          <w:color w:val="auto"/>
          <w:sz w:val="28"/>
          <w:szCs w:val="28"/>
        </w:rPr>
      </w:pPr>
    </w:p>
    <w:p w:rsidR="005102B4" w:rsidRPr="007B1A28" w:rsidRDefault="00911DB0" w:rsidP="005102B4">
      <w:pPr>
        <w:spacing w:after="0" w:line="240" w:lineRule="auto"/>
        <w:ind w:firstLine="720"/>
        <w:jc w:val="both"/>
        <w:rPr>
          <w:rFonts w:ascii="Times New Roman" w:hAnsi="Times New Roman"/>
          <w:sz w:val="28"/>
          <w:szCs w:val="28"/>
        </w:rPr>
      </w:pPr>
      <w:r w:rsidRPr="007B1A28">
        <w:rPr>
          <w:rFonts w:ascii="Times New Roman" w:hAnsi="Times New Roman"/>
          <w:sz w:val="28"/>
          <w:szCs w:val="28"/>
        </w:rPr>
        <w:t xml:space="preserve">В 2014 году в </w:t>
      </w:r>
      <w:r w:rsidRPr="007B1A28">
        <w:rPr>
          <w:rFonts w:ascii="Times New Roman" w:hAnsi="Times New Roman"/>
          <w:b/>
          <w:sz w:val="28"/>
          <w:szCs w:val="28"/>
        </w:rPr>
        <w:t>МБУК «Историко-краеведческий музей»</w:t>
      </w:r>
      <w:r w:rsidRPr="007B1A28">
        <w:rPr>
          <w:rFonts w:ascii="Times New Roman" w:hAnsi="Times New Roman"/>
          <w:sz w:val="28"/>
          <w:szCs w:val="28"/>
        </w:rPr>
        <w:t xml:space="preserve"> на выигранный в предшествующем году грант создана и функционирует  виртуальная экскурсия на официальном сайте музея.</w:t>
      </w:r>
      <w:r w:rsidRPr="007B1A28">
        <w:rPr>
          <w:rFonts w:ascii="Times New Roman" w:hAnsi="Times New Roman"/>
          <w:sz w:val="28"/>
          <w:szCs w:val="28"/>
          <w:lang w:eastAsia="ru-RU"/>
        </w:rPr>
        <w:t xml:space="preserve"> Общий объем музейного фонда составляет </w:t>
      </w:r>
      <w:r w:rsidRPr="007B1A28">
        <w:rPr>
          <w:rFonts w:ascii="Times New Roman" w:hAnsi="Times New Roman"/>
          <w:bCs/>
          <w:sz w:val="28"/>
          <w:szCs w:val="28"/>
          <w:lang w:eastAsia="ru-RU"/>
        </w:rPr>
        <w:t>38 533</w:t>
      </w:r>
      <w:r w:rsidRPr="007B1A28">
        <w:rPr>
          <w:rFonts w:ascii="Times New Roman" w:hAnsi="Times New Roman"/>
          <w:b/>
          <w:bCs/>
          <w:sz w:val="28"/>
          <w:szCs w:val="28"/>
          <w:lang w:eastAsia="ru-RU"/>
        </w:rPr>
        <w:t xml:space="preserve"> </w:t>
      </w:r>
      <w:r w:rsidRPr="007B1A28">
        <w:rPr>
          <w:rFonts w:ascii="Times New Roman" w:hAnsi="Times New Roman"/>
          <w:sz w:val="28"/>
          <w:szCs w:val="28"/>
          <w:lang w:eastAsia="ru-RU"/>
        </w:rPr>
        <w:t xml:space="preserve">ед. хранения. За год в целом объём музейного фонда увеличился на </w:t>
      </w:r>
      <w:r w:rsidR="00C10033" w:rsidRPr="007B1A28">
        <w:rPr>
          <w:rFonts w:ascii="Times New Roman" w:hAnsi="Times New Roman"/>
          <w:bCs/>
          <w:sz w:val="28"/>
          <w:szCs w:val="28"/>
          <w:lang w:eastAsia="ru-RU"/>
        </w:rPr>
        <w:t>620</w:t>
      </w:r>
      <w:r w:rsidRPr="007B1A28">
        <w:rPr>
          <w:rFonts w:ascii="Times New Roman" w:hAnsi="Times New Roman"/>
          <w:sz w:val="28"/>
          <w:szCs w:val="28"/>
          <w:lang w:eastAsia="ru-RU"/>
        </w:rPr>
        <w:t xml:space="preserve"> ед. хр</w:t>
      </w:r>
      <w:r w:rsidR="00C10033" w:rsidRPr="007B1A28">
        <w:rPr>
          <w:rFonts w:ascii="Times New Roman" w:hAnsi="Times New Roman"/>
          <w:sz w:val="28"/>
          <w:szCs w:val="28"/>
          <w:lang w:eastAsia="ru-RU"/>
        </w:rPr>
        <w:t>.</w:t>
      </w:r>
    </w:p>
    <w:p w:rsidR="007E78F1" w:rsidRPr="007B1A28" w:rsidRDefault="00751E54" w:rsidP="00DC5D45">
      <w:pPr>
        <w:spacing w:after="0" w:line="240" w:lineRule="auto"/>
        <w:ind w:firstLine="720"/>
        <w:jc w:val="both"/>
        <w:rPr>
          <w:rFonts w:ascii="Times New Roman" w:hAnsi="Times New Roman"/>
          <w:sz w:val="28"/>
          <w:szCs w:val="28"/>
        </w:rPr>
      </w:pPr>
      <w:r w:rsidRPr="007B1A28">
        <w:rPr>
          <w:rFonts w:ascii="Times New Roman" w:hAnsi="Times New Roman"/>
          <w:sz w:val="28"/>
          <w:szCs w:val="28"/>
          <w:lang w:eastAsia="ru-RU"/>
        </w:rPr>
        <w:lastRenderedPageBreak/>
        <w:t>Одно из ведущих направлений работы музеев является выставочная деятельность, актуальность которой обусловлена не только возрастающим интересом к отечественным музеям, но и сокращением числа долгосрочных экспозиционных проектов.</w:t>
      </w:r>
    </w:p>
    <w:p w:rsidR="007E78F1" w:rsidRPr="007B1A28" w:rsidRDefault="00751E54" w:rsidP="00751E54">
      <w:pPr>
        <w:spacing w:after="0" w:line="240" w:lineRule="auto"/>
        <w:ind w:firstLine="720"/>
        <w:jc w:val="center"/>
        <w:rPr>
          <w:rFonts w:ascii="Times New Roman" w:hAnsi="Times New Roman"/>
          <w:i/>
          <w:sz w:val="28"/>
          <w:szCs w:val="28"/>
          <w:lang w:eastAsia="ru-RU"/>
        </w:rPr>
      </w:pPr>
      <w:r w:rsidRPr="007B1A28">
        <w:rPr>
          <w:rFonts w:ascii="Times New Roman" w:hAnsi="Times New Roman"/>
          <w:i/>
          <w:sz w:val="28"/>
          <w:szCs w:val="28"/>
          <w:lang w:eastAsia="ru-RU"/>
        </w:rPr>
        <w:t>Общее количество выставок</w:t>
      </w:r>
      <w:r w:rsidR="00327D35">
        <w:rPr>
          <w:rFonts w:ascii="Times New Roman" w:hAnsi="Times New Roman"/>
          <w:i/>
          <w:sz w:val="28"/>
          <w:szCs w:val="28"/>
          <w:lang w:eastAsia="ru-RU"/>
        </w:rPr>
        <w:t xml:space="preserve"> в музее</w:t>
      </w:r>
    </w:p>
    <w:p w:rsidR="00350A5B" w:rsidRPr="007B1A28" w:rsidRDefault="00350A5B" w:rsidP="00350A5B">
      <w:pPr>
        <w:tabs>
          <w:tab w:val="left" w:pos="4678"/>
          <w:tab w:val="left" w:pos="4820"/>
          <w:tab w:val="left" w:pos="9923"/>
        </w:tabs>
        <w:spacing w:after="0" w:line="240" w:lineRule="auto"/>
        <w:ind w:firstLine="567"/>
        <w:rPr>
          <w:sz w:val="28"/>
          <w:szCs w:val="28"/>
          <w:lang w:eastAsia="ru-RU"/>
        </w:rPr>
      </w:pPr>
      <w:r w:rsidRPr="007B1A28">
        <w:rPr>
          <w:noProof/>
          <w:sz w:val="28"/>
          <w:szCs w:val="28"/>
          <w:lang w:eastAsia="ru-RU"/>
        </w:rPr>
        <w:drawing>
          <wp:inline distT="0" distB="0" distL="0" distR="0">
            <wp:extent cx="2914650" cy="2143125"/>
            <wp:effectExtent l="0" t="0" r="0" b="0"/>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B1A28">
        <w:rPr>
          <w:sz w:val="28"/>
          <w:szCs w:val="28"/>
          <w:lang w:eastAsia="ru-RU"/>
        </w:rPr>
        <w:t xml:space="preserve"> </w:t>
      </w:r>
      <w:r w:rsidRPr="007B1A28">
        <w:rPr>
          <w:noProof/>
          <w:sz w:val="28"/>
          <w:szCs w:val="28"/>
          <w:lang w:eastAsia="ru-RU"/>
        </w:rPr>
        <w:drawing>
          <wp:inline distT="0" distB="0" distL="0" distR="0">
            <wp:extent cx="2838450" cy="2066925"/>
            <wp:effectExtent l="0" t="0" r="0"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1E54" w:rsidRPr="007B1A28" w:rsidRDefault="00751E54" w:rsidP="00751E54">
      <w:pPr>
        <w:spacing w:after="0" w:line="240" w:lineRule="auto"/>
        <w:ind w:firstLine="720"/>
        <w:jc w:val="center"/>
        <w:rPr>
          <w:rFonts w:ascii="Times New Roman" w:hAnsi="Times New Roman"/>
          <w:i/>
          <w:sz w:val="28"/>
          <w:szCs w:val="28"/>
        </w:rPr>
      </w:pPr>
    </w:p>
    <w:p w:rsidR="001761DA" w:rsidRDefault="002D3F0D" w:rsidP="002D3F0D">
      <w:pPr>
        <w:spacing w:after="0" w:line="240" w:lineRule="auto"/>
        <w:ind w:right="221" w:firstLine="720"/>
        <w:jc w:val="both"/>
        <w:rPr>
          <w:rFonts w:ascii="Times New Roman" w:hAnsi="Times New Roman"/>
          <w:sz w:val="28"/>
          <w:szCs w:val="28"/>
        </w:rPr>
      </w:pPr>
      <w:r w:rsidRPr="007B1A28">
        <w:rPr>
          <w:rFonts w:ascii="Times New Roman" w:hAnsi="Times New Roman"/>
          <w:sz w:val="28"/>
          <w:szCs w:val="28"/>
        </w:rPr>
        <w:t>В</w:t>
      </w:r>
      <w:r w:rsidR="00F4786F" w:rsidRPr="007B1A28">
        <w:rPr>
          <w:rFonts w:ascii="Times New Roman" w:hAnsi="Times New Roman"/>
          <w:sz w:val="28"/>
          <w:szCs w:val="28"/>
        </w:rPr>
        <w:t xml:space="preserve"> 2014 году </w:t>
      </w:r>
      <w:r w:rsidRPr="007B1A28">
        <w:rPr>
          <w:rFonts w:ascii="Times New Roman" w:hAnsi="Times New Roman"/>
          <w:sz w:val="28"/>
          <w:szCs w:val="28"/>
        </w:rPr>
        <w:t>муниципальным унитарным предприятием</w:t>
      </w:r>
      <w:r w:rsidR="00F4786F" w:rsidRPr="007B1A28">
        <w:rPr>
          <w:rFonts w:ascii="Times New Roman" w:hAnsi="Times New Roman"/>
          <w:sz w:val="28"/>
          <w:szCs w:val="28"/>
        </w:rPr>
        <w:t xml:space="preserve"> </w:t>
      </w:r>
      <w:r w:rsidR="00F4786F" w:rsidRPr="007B1A28">
        <w:rPr>
          <w:rFonts w:ascii="Times New Roman" w:hAnsi="Times New Roman"/>
          <w:b/>
          <w:sz w:val="28"/>
          <w:szCs w:val="28"/>
        </w:rPr>
        <w:t>«Баня № 6»</w:t>
      </w:r>
      <w:r w:rsidR="00F4786F" w:rsidRPr="007B1A28">
        <w:rPr>
          <w:rFonts w:ascii="Times New Roman" w:hAnsi="Times New Roman"/>
          <w:sz w:val="28"/>
          <w:szCs w:val="28"/>
        </w:rPr>
        <w:t xml:space="preserve"> </w:t>
      </w:r>
      <w:r w:rsidRPr="007B1A28">
        <w:rPr>
          <w:rFonts w:ascii="Times New Roman" w:hAnsi="Times New Roman"/>
          <w:sz w:val="28"/>
          <w:szCs w:val="28"/>
        </w:rPr>
        <w:t xml:space="preserve">было организовано 23 555 услуг (в на 2% меньше). Как упомянуто ранее, были организованы льготные помывки для пенсионеров. Для этих целей </w:t>
      </w:r>
      <w:r w:rsidR="00F4786F" w:rsidRPr="007B1A28">
        <w:rPr>
          <w:rFonts w:ascii="Times New Roman" w:hAnsi="Times New Roman"/>
          <w:sz w:val="28"/>
          <w:szCs w:val="28"/>
        </w:rPr>
        <w:t xml:space="preserve"> предоставлена в 2014 г. субсидия в сумме 880,0 тыс. руб. на возмещение разницы льготных помывок.</w:t>
      </w:r>
    </w:p>
    <w:p w:rsidR="007D4AA8" w:rsidRPr="007B1A28" w:rsidRDefault="007D4AA8" w:rsidP="002D3F0D">
      <w:pPr>
        <w:spacing w:after="0" w:line="240" w:lineRule="auto"/>
        <w:ind w:right="221" w:firstLine="720"/>
        <w:jc w:val="both"/>
        <w:rPr>
          <w:rFonts w:ascii="Times New Roman" w:hAnsi="Times New Roman"/>
          <w:sz w:val="28"/>
          <w:szCs w:val="28"/>
        </w:rPr>
      </w:pPr>
    </w:p>
    <w:p w:rsidR="00ED2D78" w:rsidRDefault="00327D35" w:rsidP="000A6B2A">
      <w:pPr>
        <w:spacing w:after="0"/>
        <w:ind w:firstLine="709"/>
        <w:jc w:val="both"/>
        <w:rPr>
          <w:rFonts w:ascii="Times New Roman" w:hAnsi="Times New Roman"/>
          <w:sz w:val="28"/>
          <w:szCs w:val="28"/>
        </w:rPr>
      </w:pPr>
      <w:r>
        <w:rPr>
          <w:rFonts w:ascii="Times New Roman" w:hAnsi="Times New Roman"/>
          <w:sz w:val="28"/>
          <w:szCs w:val="28"/>
        </w:rPr>
        <w:t>За организованные киносеансы</w:t>
      </w:r>
      <w:r w:rsidR="00A24E85" w:rsidRPr="007B1A28">
        <w:rPr>
          <w:rFonts w:ascii="Times New Roman" w:hAnsi="Times New Roman"/>
          <w:sz w:val="28"/>
          <w:szCs w:val="28"/>
        </w:rPr>
        <w:t xml:space="preserve"> валовый сбор </w:t>
      </w:r>
      <w:r w:rsidRPr="007B1A28">
        <w:rPr>
          <w:rFonts w:ascii="Times New Roman" w:hAnsi="Times New Roman"/>
          <w:b/>
          <w:sz w:val="28"/>
          <w:szCs w:val="28"/>
        </w:rPr>
        <w:t>МУП «Киновидеосеть»</w:t>
      </w:r>
      <w:r w:rsidRPr="007B1A28">
        <w:rPr>
          <w:rFonts w:ascii="Times New Roman" w:hAnsi="Times New Roman"/>
          <w:sz w:val="28"/>
          <w:szCs w:val="28"/>
        </w:rPr>
        <w:t xml:space="preserve"> </w:t>
      </w:r>
      <w:r w:rsidR="00ED2D78" w:rsidRPr="007B1A28">
        <w:rPr>
          <w:rFonts w:ascii="Times New Roman" w:hAnsi="Times New Roman"/>
          <w:sz w:val="28"/>
          <w:szCs w:val="28"/>
        </w:rPr>
        <w:t xml:space="preserve">составил 3 852 120, 0 рублей. </w:t>
      </w:r>
      <w:r w:rsidR="00795740" w:rsidRPr="007B1A28">
        <w:rPr>
          <w:rFonts w:ascii="Times New Roman" w:hAnsi="Times New Roman"/>
          <w:sz w:val="28"/>
          <w:szCs w:val="28"/>
        </w:rPr>
        <w:t>Посещаемость – 27 4499 зрителей.</w:t>
      </w:r>
      <w:r w:rsidR="00980ECF">
        <w:rPr>
          <w:rFonts w:ascii="Times New Roman" w:hAnsi="Times New Roman"/>
          <w:sz w:val="28"/>
          <w:szCs w:val="28"/>
        </w:rPr>
        <w:t xml:space="preserve"> </w:t>
      </w:r>
      <w:r>
        <w:rPr>
          <w:rFonts w:ascii="Times New Roman" w:hAnsi="Times New Roman"/>
          <w:sz w:val="28"/>
          <w:szCs w:val="28"/>
        </w:rPr>
        <w:t xml:space="preserve">Средняя себестоимость 1к/сеанса за 2014 год составляет </w:t>
      </w:r>
      <w:r w:rsidRPr="00327D35">
        <w:rPr>
          <w:rFonts w:ascii="Times New Roman" w:hAnsi="Times New Roman"/>
          <w:b/>
          <w:sz w:val="28"/>
          <w:szCs w:val="28"/>
        </w:rPr>
        <w:t xml:space="preserve">3779 </w:t>
      </w:r>
      <w:r>
        <w:rPr>
          <w:rFonts w:ascii="Times New Roman" w:hAnsi="Times New Roman"/>
          <w:sz w:val="28"/>
          <w:szCs w:val="28"/>
        </w:rPr>
        <w:t>рублей.</w:t>
      </w:r>
      <w:r w:rsidR="00795740" w:rsidRPr="007B1A28">
        <w:rPr>
          <w:rFonts w:ascii="Times New Roman" w:hAnsi="Times New Roman"/>
          <w:sz w:val="28"/>
          <w:szCs w:val="28"/>
        </w:rPr>
        <w:t xml:space="preserve"> </w:t>
      </w:r>
      <w:r w:rsidR="00ED2D78" w:rsidRPr="007B1A28">
        <w:rPr>
          <w:rFonts w:ascii="Times New Roman" w:hAnsi="Times New Roman"/>
          <w:sz w:val="28"/>
          <w:szCs w:val="28"/>
        </w:rPr>
        <w:t>В отчетном году было приобретено и введено в действие оборудование и программное обеспечение для автоматизации билетной кассы кинотеатра. Все кассиры прошли соответствующее обучение. В здании кинотеатра</w:t>
      </w:r>
      <w:r w:rsidR="00795740" w:rsidRPr="007B1A28">
        <w:rPr>
          <w:rFonts w:ascii="Times New Roman" w:hAnsi="Times New Roman"/>
          <w:sz w:val="28"/>
          <w:szCs w:val="28"/>
        </w:rPr>
        <w:t>,</w:t>
      </w:r>
      <w:r w:rsidR="00ED2D78" w:rsidRPr="007B1A28">
        <w:rPr>
          <w:rFonts w:ascii="Times New Roman" w:hAnsi="Times New Roman"/>
          <w:sz w:val="28"/>
          <w:szCs w:val="28"/>
        </w:rPr>
        <w:t xml:space="preserve"> по договору аренды</w:t>
      </w:r>
      <w:r w:rsidR="00795740" w:rsidRPr="007B1A28">
        <w:rPr>
          <w:rFonts w:ascii="Times New Roman" w:hAnsi="Times New Roman"/>
          <w:sz w:val="28"/>
          <w:szCs w:val="28"/>
        </w:rPr>
        <w:t xml:space="preserve">, </w:t>
      </w:r>
      <w:r w:rsidR="00ED2D78" w:rsidRPr="007B1A28">
        <w:rPr>
          <w:rFonts w:ascii="Times New Roman" w:hAnsi="Times New Roman"/>
          <w:sz w:val="28"/>
          <w:szCs w:val="28"/>
        </w:rPr>
        <w:t xml:space="preserve"> начало работать кафе для семейного отдыха, открытие которого зрители очень ждали.</w:t>
      </w:r>
    </w:p>
    <w:p w:rsidR="007D4AA8" w:rsidRPr="007B1A28" w:rsidRDefault="007D4AA8" w:rsidP="000A6B2A">
      <w:pPr>
        <w:spacing w:after="0"/>
        <w:ind w:firstLine="709"/>
        <w:jc w:val="both"/>
        <w:rPr>
          <w:rFonts w:ascii="Times New Roman" w:hAnsi="Times New Roman"/>
          <w:sz w:val="28"/>
          <w:szCs w:val="28"/>
        </w:rPr>
      </w:pPr>
    </w:p>
    <w:p w:rsidR="00E7482B" w:rsidRDefault="00E7482B" w:rsidP="000A6B2A">
      <w:pPr>
        <w:spacing w:after="0"/>
        <w:ind w:firstLine="709"/>
        <w:jc w:val="both"/>
        <w:rPr>
          <w:rFonts w:ascii="Times New Roman" w:hAnsi="Times New Roman"/>
          <w:sz w:val="28"/>
          <w:szCs w:val="28"/>
        </w:rPr>
      </w:pPr>
      <w:r w:rsidRPr="007B1A28">
        <w:rPr>
          <w:rFonts w:ascii="Times New Roman" w:hAnsi="Times New Roman"/>
          <w:sz w:val="28"/>
          <w:szCs w:val="28"/>
        </w:rPr>
        <w:t xml:space="preserve">Доходы от деятельности </w:t>
      </w:r>
      <w:r w:rsidRPr="007B1A28">
        <w:rPr>
          <w:rFonts w:ascii="Times New Roman" w:hAnsi="Times New Roman"/>
          <w:b/>
          <w:sz w:val="28"/>
          <w:szCs w:val="28"/>
        </w:rPr>
        <w:t>МУП «Ритуал»</w:t>
      </w:r>
      <w:r w:rsidRPr="007B1A28">
        <w:rPr>
          <w:rFonts w:ascii="Times New Roman" w:hAnsi="Times New Roman"/>
          <w:sz w:val="28"/>
          <w:szCs w:val="28"/>
        </w:rPr>
        <w:t xml:space="preserve"> в 2014 году выросли по сравнению с предыдущим с</w:t>
      </w:r>
      <w:r w:rsidR="00814933" w:rsidRPr="007B1A28">
        <w:rPr>
          <w:rFonts w:ascii="Times New Roman" w:hAnsi="Times New Roman"/>
          <w:sz w:val="28"/>
          <w:szCs w:val="28"/>
        </w:rPr>
        <w:t xml:space="preserve"> </w:t>
      </w:r>
      <w:r w:rsidRPr="007B1A28">
        <w:rPr>
          <w:rFonts w:ascii="Times New Roman" w:hAnsi="Times New Roman"/>
          <w:sz w:val="28"/>
          <w:szCs w:val="28"/>
        </w:rPr>
        <w:t>12 704 000, 00 руб. до 13 056 000, 00 руб. за счет увеличения прибыли от реализации сопутствующих ритуальным услугам товаров.</w:t>
      </w:r>
      <w:r w:rsidR="008F5433" w:rsidRPr="007B1A28">
        <w:rPr>
          <w:rFonts w:ascii="Times New Roman" w:hAnsi="Times New Roman"/>
          <w:sz w:val="28"/>
          <w:szCs w:val="28"/>
        </w:rPr>
        <w:t xml:space="preserve"> </w:t>
      </w:r>
      <w:r w:rsidR="008F5433" w:rsidRPr="00743FE9">
        <w:rPr>
          <w:rFonts w:ascii="Times New Roman" w:hAnsi="Times New Roman"/>
          <w:sz w:val="28"/>
          <w:szCs w:val="28"/>
        </w:rPr>
        <w:t>За счет бюджетных средст</w:t>
      </w:r>
      <w:r w:rsidR="00C54C3D" w:rsidRPr="00743FE9">
        <w:rPr>
          <w:rFonts w:ascii="Times New Roman" w:hAnsi="Times New Roman"/>
          <w:sz w:val="28"/>
          <w:szCs w:val="28"/>
        </w:rPr>
        <w:t>в</w:t>
      </w:r>
      <w:r w:rsidR="008F5433" w:rsidRPr="00743FE9">
        <w:rPr>
          <w:rFonts w:ascii="Times New Roman" w:hAnsi="Times New Roman"/>
          <w:sz w:val="28"/>
          <w:szCs w:val="28"/>
        </w:rPr>
        <w:t xml:space="preserve"> на городском кладбище похоронено 27 невостребованных тел (в 2013 году – 23)</w:t>
      </w:r>
      <w:r w:rsidR="00C54C3D" w:rsidRPr="00743FE9">
        <w:rPr>
          <w:rFonts w:ascii="Times New Roman" w:hAnsi="Times New Roman"/>
          <w:sz w:val="28"/>
          <w:szCs w:val="28"/>
        </w:rPr>
        <w:t>.</w:t>
      </w:r>
    </w:p>
    <w:p w:rsidR="007D4AA8" w:rsidRPr="00743FE9" w:rsidRDefault="007D4AA8" w:rsidP="000A6B2A">
      <w:pPr>
        <w:spacing w:after="0"/>
        <w:ind w:firstLine="709"/>
        <w:jc w:val="both"/>
        <w:rPr>
          <w:rFonts w:ascii="Times New Roman" w:hAnsi="Times New Roman"/>
          <w:sz w:val="28"/>
          <w:szCs w:val="28"/>
        </w:rPr>
      </w:pPr>
    </w:p>
    <w:p w:rsidR="00307A36" w:rsidRDefault="00307A36" w:rsidP="00307A36">
      <w:pPr>
        <w:ind w:right="222" w:firstLine="709"/>
        <w:jc w:val="both"/>
        <w:rPr>
          <w:rFonts w:ascii="Times New Roman" w:hAnsi="Times New Roman"/>
          <w:color w:val="000000"/>
          <w:spacing w:val="4"/>
          <w:sz w:val="28"/>
          <w:szCs w:val="28"/>
        </w:rPr>
      </w:pPr>
      <w:r w:rsidRPr="007B1A28">
        <w:rPr>
          <w:rFonts w:ascii="Times New Roman" w:hAnsi="Times New Roman"/>
          <w:b/>
          <w:color w:val="000000"/>
          <w:spacing w:val="4"/>
          <w:sz w:val="28"/>
          <w:szCs w:val="28"/>
        </w:rPr>
        <w:t>На рынках</w:t>
      </w:r>
      <w:r w:rsidRPr="007B1A28">
        <w:rPr>
          <w:rFonts w:ascii="Times New Roman" w:hAnsi="Times New Roman"/>
          <w:color w:val="000000"/>
          <w:spacing w:val="4"/>
          <w:sz w:val="28"/>
          <w:szCs w:val="28"/>
        </w:rPr>
        <w:t xml:space="preserve"> города не менее 60 % торговых мест от общего числа предназначалось сельхозпроизводителям для реализации продукции собственного производства. </w:t>
      </w:r>
    </w:p>
    <w:p w:rsidR="007D4AA8" w:rsidRPr="007B1A28" w:rsidRDefault="007D4AA8" w:rsidP="00307A36">
      <w:pPr>
        <w:ind w:right="222" w:firstLine="709"/>
        <w:jc w:val="both"/>
        <w:rPr>
          <w:rFonts w:ascii="Times New Roman" w:hAnsi="Times New Roman"/>
          <w:color w:val="000000"/>
          <w:spacing w:val="4"/>
          <w:sz w:val="28"/>
          <w:szCs w:val="28"/>
        </w:rPr>
      </w:pPr>
    </w:p>
    <w:p w:rsidR="00307A36" w:rsidRDefault="00567343" w:rsidP="00477E81">
      <w:pPr>
        <w:spacing w:after="0" w:line="240" w:lineRule="auto"/>
        <w:ind w:firstLine="709"/>
        <w:jc w:val="both"/>
        <w:rPr>
          <w:rFonts w:ascii="Times New Roman" w:hAnsi="Times New Roman"/>
          <w:sz w:val="28"/>
          <w:szCs w:val="28"/>
        </w:rPr>
      </w:pPr>
      <w:r w:rsidRPr="007B1A28">
        <w:rPr>
          <w:rFonts w:ascii="Times New Roman" w:hAnsi="Times New Roman"/>
          <w:b/>
          <w:sz w:val="28"/>
          <w:szCs w:val="28"/>
        </w:rPr>
        <w:lastRenderedPageBreak/>
        <w:t>МУП «Управление парковым хозяйством»</w:t>
      </w:r>
      <w:r w:rsidRPr="007B1A28">
        <w:rPr>
          <w:rFonts w:ascii="Times New Roman" w:hAnsi="Times New Roman"/>
          <w:sz w:val="28"/>
          <w:szCs w:val="28"/>
        </w:rPr>
        <w:t xml:space="preserve"> также является подведомственным Администрации предприятием. </w:t>
      </w:r>
      <w:r w:rsidRPr="007B1A28">
        <w:rPr>
          <w:rFonts w:ascii="Times New Roman" w:hAnsi="Times New Roman"/>
          <w:sz w:val="28"/>
          <w:szCs w:val="28"/>
          <w:lang w:val="en-US"/>
        </w:rPr>
        <w:t>Ha</w:t>
      </w:r>
      <w:r w:rsidRPr="007B1A28">
        <w:rPr>
          <w:rFonts w:ascii="Times New Roman" w:hAnsi="Times New Roman"/>
          <w:sz w:val="28"/>
          <w:szCs w:val="28"/>
        </w:rPr>
        <w:t xml:space="preserve"> мемориальном комплексе</w:t>
      </w:r>
      <w:r w:rsidRPr="007B1A28">
        <w:rPr>
          <w:rFonts w:ascii="Times New Roman" w:hAnsi="Times New Roman"/>
        </w:rPr>
        <w:t xml:space="preserve"> </w:t>
      </w:r>
      <w:r w:rsidRPr="007B1A28">
        <w:rPr>
          <w:rFonts w:ascii="Times New Roman" w:hAnsi="Times New Roman"/>
          <w:sz w:val="28"/>
          <w:szCs w:val="28"/>
        </w:rPr>
        <w:t>«Защитникам Отечества» было проведено 12 общегородских мероприятий с общим охватом населения более 53</w:t>
      </w:r>
      <w:r w:rsidR="006C7E4B" w:rsidRPr="007B1A28">
        <w:rPr>
          <w:rFonts w:ascii="Times New Roman" w:hAnsi="Times New Roman"/>
          <w:sz w:val="28"/>
          <w:szCs w:val="28"/>
        </w:rPr>
        <w:t xml:space="preserve"> тыс</w:t>
      </w:r>
      <w:r w:rsidR="00CE5D29" w:rsidRPr="007B1A28">
        <w:rPr>
          <w:rFonts w:ascii="Times New Roman" w:hAnsi="Times New Roman"/>
          <w:sz w:val="28"/>
          <w:szCs w:val="28"/>
        </w:rPr>
        <w:t>. человек. Городской</w:t>
      </w:r>
      <w:r w:rsidR="00CE5D29" w:rsidRPr="007B1A28">
        <w:rPr>
          <w:rFonts w:ascii="Times New Roman" w:hAnsi="Times New Roman"/>
          <w:sz w:val="28"/>
          <w:szCs w:val="28"/>
        </w:rPr>
        <w:tab/>
        <w:t xml:space="preserve">парк культуры и отдыха (им.Чапаева) работал в летний сезон 121 день, обслужено 3847 детей (в 2013 роду - 3700 детей) За счет собственных средств были приобретены и введены в эксплуатацию в 2014 году детский батут «Горка-Скала» и водный велосипед (катамаран) на городской пруд. В течение летнего сезона провели бесплатный прокат на аттракционах детей из детского дома </w:t>
      </w:r>
      <w:r w:rsidR="00CE5D29" w:rsidRPr="007B1A28">
        <w:rPr>
          <w:rStyle w:val="10"/>
          <w:sz w:val="28"/>
          <w:szCs w:val="28"/>
        </w:rPr>
        <w:t xml:space="preserve">– </w:t>
      </w:r>
      <w:r w:rsidR="00CE5D29" w:rsidRPr="007B1A28">
        <w:rPr>
          <w:rFonts w:ascii="Times New Roman" w:hAnsi="Times New Roman"/>
          <w:sz w:val="28"/>
          <w:szCs w:val="28"/>
        </w:rPr>
        <w:t xml:space="preserve">50 человек, беженцев с Украины </w:t>
      </w:r>
      <w:r w:rsidR="00CE5D29" w:rsidRPr="007B1A28">
        <w:rPr>
          <w:rStyle w:val="10"/>
          <w:sz w:val="28"/>
          <w:szCs w:val="28"/>
        </w:rPr>
        <w:t xml:space="preserve">- </w:t>
      </w:r>
      <w:r w:rsidR="00CE5D29" w:rsidRPr="007B1A28">
        <w:rPr>
          <w:rFonts w:ascii="Times New Roman" w:hAnsi="Times New Roman"/>
          <w:sz w:val="28"/>
          <w:szCs w:val="28"/>
        </w:rPr>
        <w:t>20 человек.</w:t>
      </w:r>
    </w:p>
    <w:p w:rsidR="007D4AA8" w:rsidRPr="007B1A28" w:rsidRDefault="007D4AA8" w:rsidP="00477E81">
      <w:pPr>
        <w:spacing w:after="0" w:line="240" w:lineRule="auto"/>
        <w:ind w:firstLine="709"/>
        <w:jc w:val="both"/>
        <w:rPr>
          <w:rFonts w:ascii="Times New Roman" w:hAnsi="Times New Roman"/>
          <w:color w:val="FF0000"/>
          <w:sz w:val="28"/>
          <w:szCs w:val="28"/>
        </w:rPr>
      </w:pPr>
    </w:p>
    <w:p w:rsidR="004C235D" w:rsidRPr="007B1A28" w:rsidRDefault="00AC3B22" w:rsidP="004C235D">
      <w:pPr>
        <w:spacing w:after="0" w:line="240" w:lineRule="auto"/>
        <w:ind w:firstLine="709"/>
        <w:jc w:val="both"/>
        <w:rPr>
          <w:rFonts w:ascii="Times New Roman" w:hAnsi="Times New Roman"/>
          <w:sz w:val="28"/>
          <w:szCs w:val="28"/>
          <w:lang w:eastAsia="ru-RU"/>
        </w:rPr>
      </w:pPr>
      <w:r w:rsidRPr="007B1A28">
        <w:rPr>
          <w:rFonts w:ascii="Times New Roman" w:hAnsi="Times New Roman"/>
          <w:sz w:val="28"/>
          <w:szCs w:val="28"/>
        </w:rPr>
        <w:t xml:space="preserve">2015 год объявлен «Годом Литературы». В этой связи хотелось бы отметить, что в Белебее качественно предоставляется библиотечное обслуживание. </w:t>
      </w:r>
      <w:r w:rsidRPr="007B1A28">
        <w:rPr>
          <w:rFonts w:ascii="Times New Roman" w:hAnsi="Times New Roman"/>
          <w:b/>
          <w:sz w:val="28"/>
          <w:szCs w:val="28"/>
          <w:lang w:eastAsia="ru-RU"/>
        </w:rPr>
        <w:t>Фонды МАУ</w:t>
      </w:r>
      <w:r w:rsidR="004C235D" w:rsidRPr="007B1A28">
        <w:rPr>
          <w:rFonts w:ascii="Times New Roman" w:hAnsi="Times New Roman"/>
          <w:b/>
          <w:sz w:val="28"/>
          <w:szCs w:val="28"/>
          <w:lang w:eastAsia="ru-RU"/>
        </w:rPr>
        <w:t>К</w:t>
      </w:r>
      <w:r w:rsidRPr="007B1A28">
        <w:rPr>
          <w:rFonts w:ascii="Times New Roman" w:hAnsi="Times New Roman"/>
          <w:b/>
          <w:sz w:val="28"/>
          <w:szCs w:val="28"/>
          <w:lang w:eastAsia="ru-RU"/>
        </w:rPr>
        <w:t xml:space="preserve"> «Центральная библиотека»</w:t>
      </w:r>
      <w:r w:rsidR="004C235D" w:rsidRPr="007B1A28">
        <w:rPr>
          <w:rFonts w:ascii="Times New Roman" w:hAnsi="Times New Roman"/>
          <w:b/>
          <w:sz w:val="28"/>
          <w:szCs w:val="28"/>
          <w:lang w:eastAsia="ru-RU"/>
        </w:rPr>
        <w:t xml:space="preserve"> </w:t>
      </w:r>
      <w:r w:rsidRPr="007B1A28">
        <w:rPr>
          <w:rFonts w:ascii="Times New Roman" w:hAnsi="Times New Roman"/>
          <w:b/>
          <w:sz w:val="28"/>
          <w:szCs w:val="28"/>
          <w:lang w:eastAsia="ru-RU"/>
        </w:rPr>
        <w:t>ГП г. Белебей</w:t>
      </w:r>
      <w:r w:rsidRPr="007B1A28">
        <w:rPr>
          <w:rFonts w:ascii="Times New Roman" w:hAnsi="Times New Roman"/>
          <w:sz w:val="28"/>
          <w:szCs w:val="28"/>
          <w:lang w:eastAsia="ru-RU"/>
        </w:rPr>
        <w:t xml:space="preserve"> муниципальных библиотек на 1.01.2015 года составили 1134,12 тыс. экз. За год в целом объём библиотечного фонда увеличился на 4,73 тыс. экз. В среднем процент прироста составил 0,42%.</w:t>
      </w:r>
      <w:r w:rsidR="004C235D" w:rsidRPr="007B1A28">
        <w:rPr>
          <w:rFonts w:ascii="Times New Roman" w:hAnsi="Times New Roman"/>
          <w:sz w:val="28"/>
          <w:szCs w:val="28"/>
          <w:lang w:eastAsia="ru-RU"/>
        </w:rPr>
        <w:t xml:space="preserve"> Читательская аудитория общедоступных библиотек насчитывает 29,250</w:t>
      </w:r>
      <w:r w:rsidR="004C235D" w:rsidRPr="007B1A28">
        <w:rPr>
          <w:rFonts w:ascii="Times New Roman" w:hAnsi="Times New Roman"/>
          <w:b/>
          <w:sz w:val="28"/>
          <w:szCs w:val="28"/>
          <w:lang w:eastAsia="ru-RU"/>
        </w:rPr>
        <w:t xml:space="preserve"> </w:t>
      </w:r>
      <w:r w:rsidR="004C235D" w:rsidRPr="007B1A28">
        <w:rPr>
          <w:rFonts w:ascii="Times New Roman" w:hAnsi="Times New Roman"/>
          <w:sz w:val="28"/>
          <w:szCs w:val="28"/>
          <w:lang w:eastAsia="ru-RU"/>
        </w:rPr>
        <w:t xml:space="preserve">тыс. человек, из них детей до 14 лет – 8680, от 14 до 25 – 12800. Парк компьютерной техники городских библиотек насчитывает </w:t>
      </w:r>
      <w:r w:rsidR="004C235D" w:rsidRPr="007B1A28">
        <w:rPr>
          <w:rFonts w:ascii="Times New Roman" w:hAnsi="Times New Roman"/>
          <w:b/>
          <w:sz w:val="28"/>
          <w:szCs w:val="28"/>
          <w:lang w:eastAsia="ru-RU"/>
        </w:rPr>
        <w:t>25</w:t>
      </w:r>
      <w:r w:rsidR="004C235D" w:rsidRPr="007B1A28">
        <w:rPr>
          <w:rFonts w:ascii="Times New Roman" w:hAnsi="Times New Roman"/>
          <w:sz w:val="28"/>
          <w:szCs w:val="28"/>
          <w:lang w:eastAsia="ru-RU"/>
        </w:rPr>
        <w:t xml:space="preserve"> ПЭВМ. Все они имеют доступ к сети Интернет и используют возможности электронной почты. В ближайшей перспективе в рамках проведения «Года литературы» деятельность муниципальных библиотек будет направлена, во-первых, на эффективное и качественное обслуживание пользователей, удержание положительной динамики основных контрольных показателей, участие в грантовой и проектной деятельности, расширение социально-партнерских отношений в местном сообществе, внедрение АБИС «Руслан» и создание на его базе электронного каталога и собственных баз данных.</w:t>
      </w:r>
    </w:p>
    <w:p w:rsidR="009F61EF" w:rsidRPr="007B1A28" w:rsidRDefault="009F61EF" w:rsidP="004C235D">
      <w:pPr>
        <w:spacing w:after="0" w:line="240" w:lineRule="auto"/>
        <w:ind w:firstLine="709"/>
        <w:jc w:val="both"/>
        <w:rPr>
          <w:rFonts w:ascii="Times New Roman" w:hAnsi="Times New Roman"/>
          <w:sz w:val="28"/>
          <w:szCs w:val="28"/>
          <w:lang w:eastAsia="ru-RU"/>
        </w:rPr>
      </w:pPr>
    </w:p>
    <w:p w:rsidR="009F61EF" w:rsidRPr="007B1A28" w:rsidRDefault="009F61EF" w:rsidP="007D4AA8">
      <w:pPr>
        <w:spacing w:after="0" w:line="240" w:lineRule="auto"/>
        <w:ind w:firstLine="709"/>
        <w:jc w:val="both"/>
        <w:rPr>
          <w:rFonts w:ascii="Times New Roman" w:hAnsi="Times New Roman"/>
          <w:sz w:val="28"/>
          <w:szCs w:val="28"/>
        </w:rPr>
      </w:pPr>
      <w:r w:rsidRPr="007B1A28">
        <w:rPr>
          <w:rFonts w:ascii="Times New Roman" w:hAnsi="Times New Roman"/>
          <w:sz w:val="28"/>
          <w:szCs w:val="28"/>
        </w:rPr>
        <w:t xml:space="preserve">Хочется, чтобы, проживая в нашем городе, каждый житель чувствовал, что к его вопросам прислушиваются, его мнение для нас важно, и для этого мы реализуем максимальную открытость администрации городского поселения город Белебей к общению с гражданами. На впервые созданном в 2014 году </w:t>
      </w:r>
      <w:r w:rsidR="00477E81" w:rsidRPr="00477E81">
        <w:rPr>
          <w:rFonts w:ascii="Times New Roman" w:hAnsi="Times New Roman"/>
          <w:b/>
          <w:sz w:val="28"/>
          <w:szCs w:val="28"/>
        </w:rPr>
        <w:t>о</w:t>
      </w:r>
      <w:r w:rsidRPr="007B1A28">
        <w:rPr>
          <w:rFonts w:ascii="Times New Roman" w:hAnsi="Times New Roman"/>
          <w:b/>
          <w:sz w:val="28"/>
          <w:szCs w:val="28"/>
        </w:rPr>
        <w:t>фициальном сайте города</w:t>
      </w:r>
      <w:r w:rsidRPr="007B1A28">
        <w:rPr>
          <w:rFonts w:ascii="Times New Roman" w:hAnsi="Times New Roman"/>
          <w:sz w:val="28"/>
          <w:szCs w:val="28"/>
        </w:rPr>
        <w:t xml:space="preserve"> каждый может задать вопрос через действующую электронную приемную и получить на него ответ в установленные законом сроки, узнать актуальные новости города, телефоны организаций и прочую полезную информацию. </w:t>
      </w:r>
    </w:p>
    <w:p w:rsidR="004C235D" w:rsidRPr="007B1A28" w:rsidRDefault="004C235D" w:rsidP="007D4AA8">
      <w:pPr>
        <w:spacing w:after="0" w:line="240" w:lineRule="auto"/>
        <w:jc w:val="both"/>
        <w:rPr>
          <w:rFonts w:ascii="Times New Roman" w:hAnsi="Times New Roman"/>
          <w:sz w:val="28"/>
          <w:szCs w:val="28"/>
          <w:lang w:eastAsia="ru-RU"/>
        </w:rPr>
      </w:pPr>
    </w:p>
    <w:p w:rsidR="008D6FB8" w:rsidRPr="007B1A28" w:rsidRDefault="008D6FB8" w:rsidP="008D6FB8">
      <w:pPr>
        <w:spacing w:after="0" w:line="240" w:lineRule="auto"/>
        <w:ind w:firstLine="720"/>
        <w:jc w:val="both"/>
        <w:rPr>
          <w:rFonts w:ascii="Times New Roman" w:hAnsi="Times New Roman"/>
          <w:sz w:val="28"/>
          <w:szCs w:val="28"/>
        </w:rPr>
      </w:pPr>
      <w:r w:rsidRPr="007B1A28">
        <w:rPr>
          <w:rFonts w:ascii="Times New Roman" w:hAnsi="Times New Roman"/>
          <w:sz w:val="28"/>
          <w:szCs w:val="28"/>
        </w:rPr>
        <w:t xml:space="preserve">Переходя к наболевшей теме, можно сказать, что всем известна сложившая ситуация в мире, касающаяся напряженной обстановке в Украине и о хлынувшем потоке беженцев в Россию. Наш город не остался в стороне от общеславянского горя: </w:t>
      </w:r>
      <w:r w:rsidR="004D0C9F" w:rsidRPr="007B1A28">
        <w:rPr>
          <w:rFonts w:ascii="Times New Roman" w:hAnsi="Times New Roman"/>
          <w:sz w:val="28"/>
          <w:szCs w:val="28"/>
        </w:rPr>
        <w:t>в 2014 году в здании бывшего общежития БМСТ (ныне муниципальное здание) было принято и достойно размещено 61 один вынужденный переселенец из Украины (14 из них – дети). На сегодняшний день осталось в городе 51 человек (12 из них детей).</w:t>
      </w:r>
    </w:p>
    <w:p w:rsidR="001C00F9" w:rsidRPr="007B1A28" w:rsidRDefault="001C00F9" w:rsidP="004B253A">
      <w:pPr>
        <w:spacing w:after="0" w:line="240" w:lineRule="auto"/>
        <w:jc w:val="both"/>
        <w:rPr>
          <w:rFonts w:ascii="Times New Roman" w:hAnsi="Times New Roman"/>
          <w:sz w:val="28"/>
          <w:szCs w:val="28"/>
        </w:rPr>
      </w:pPr>
    </w:p>
    <w:p w:rsidR="009F61EF" w:rsidRPr="007B1A28" w:rsidRDefault="009F61EF" w:rsidP="00477E81">
      <w:pPr>
        <w:spacing w:after="0" w:line="240" w:lineRule="auto"/>
        <w:ind w:firstLine="567"/>
        <w:jc w:val="both"/>
        <w:rPr>
          <w:rFonts w:ascii="Times New Roman" w:hAnsi="Times New Roman"/>
          <w:sz w:val="28"/>
          <w:szCs w:val="28"/>
        </w:rPr>
      </w:pPr>
      <w:r w:rsidRPr="007B1A28">
        <w:rPr>
          <w:rFonts w:ascii="Times New Roman" w:hAnsi="Times New Roman"/>
          <w:sz w:val="28"/>
          <w:szCs w:val="28"/>
        </w:rPr>
        <w:t xml:space="preserve">2014 год был очень напряженным. Много вопросов решено.  Много предстоит решить: </w:t>
      </w:r>
    </w:p>
    <w:p w:rsidR="009F61EF" w:rsidRPr="007B1A28" w:rsidRDefault="005115F1" w:rsidP="00477E81">
      <w:pPr>
        <w:spacing w:after="0" w:line="240" w:lineRule="auto"/>
        <w:ind w:firstLine="567"/>
        <w:jc w:val="both"/>
        <w:rPr>
          <w:rFonts w:ascii="Times New Roman" w:hAnsi="Times New Roman"/>
          <w:sz w:val="28"/>
          <w:szCs w:val="28"/>
        </w:rPr>
      </w:pPr>
      <w:r w:rsidRPr="007B1A28">
        <w:rPr>
          <w:rFonts w:ascii="Times New Roman" w:hAnsi="Times New Roman"/>
          <w:sz w:val="28"/>
          <w:szCs w:val="28"/>
        </w:rPr>
        <w:t>- прежде всего необходимо провести подготовку и празднование 70-й годовщины Победы в Великой Отечественной войне</w:t>
      </w:r>
      <w:r w:rsidRPr="007B1A28">
        <w:rPr>
          <w:rFonts w:ascii="Arial" w:hAnsi="Arial" w:cs="Arial"/>
          <w:sz w:val="28"/>
          <w:szCs w:val="28"/>
        </w:rPr>
        <w:t xml:space="preserve">. </w:t>
      </w:r>
      <w:r w:rsidRPr="007B1A28">
        <w:rPr>
          <w:rFonts w:ascii="Times New Roman" w:hAnsi="Times New Roman"/>
          <w:sz w:val="28"/>
          <w:szCs w:val="28"/>
        </w:rPr>
        <w:t>В этой связи</w:t>
      </w:r>
      <w:r w:rsidRPr="007B1A28">
        <w:rPr>
          <w:rFonts w:ascii="Arial" w:hAnsi="Arial" w:cs="Arial"/>
          <w:sz w:val="28"/>
          <w:szCs w:val="28"/>
        </w:rPr>
        <w:t xml:space="preserve"> </w:t>
      </w:r>
      <w:r w:rsidR="0066766D" w:rsidRPr="007B1A28">
        <w:rPr>
          <w:rFonts w:ascii="Times New Roman" w:hAnsi="Times New Roman"/>
          <w:sz w:val="28"/>
          <w:szCs w:val="28"/>
        </w:rPr>
        <w:t xml:space="preserve">будет продолжена </w:t>
      </w:r>
      <w:r w:rsidR="0066766D" w:rsidRPr="007B1A28">
        <w:rPr>
          <w:rFonts w:ascii="Times New Roman" w:hAnsi="Times New Roman"/>
          <w:sz w:val="28"/>
          <w:szCs w:val="28"/>
        </w:rPr>
        <w:lastRenderedPageBreak/>
        <w:t xml:space="preserve">начатая еще </w:t>
      </w:r>
      <w:r w:rsidRPr="007B1A28">
        <w:rPr>
          <w:rFonts w:ascii="Times New Roman" w:hAnsi="Times New Roman"/>
          <w:sz w:val="28"/>
          <w:szCs w:val="28"/>
        </w:rPr>
        <w:t>5</w:t>
      </w:r>
      <w:r w:rsidR="0066766D" w:rsidRPr="007B1A28">
        <w:rPr>
          <w:rFonts w:ascii="Times New Roman" w:hAnsi="Times New Roman"/>
          <w:sz w:val="28"/>
          <w:szCs w:val="28"/>
        </w:rPr>
        <w:t xml:space="preserve"> </w:t>
      </w:r>
      <w:r w:rsidRPr="007B1A28">
        <w:rPr>
          <w:rFonts w:ascii="Times New Roman" w:hAnsi="Times New Roman"/>
          <w:sz w:val="28"/>
          <w:szCs w:val="28"/>
        </w:rPr>
        <w:t>лет</w:t>
      </w:r>
      <w:r w:rsidR="0066766D" w:rsidRPr="007B1A28">
        <w:rPr>
          <w:rFonts w:ascii="Times New Roman" w:hAnsi="Times New Roman"/>
          <w:sz w:val="28"/>
          <w:szCs w:val="28"/>
        </w:rPr>
        <w:t xml:space="preserve"> назад работа по оказанию помощи ветеран</w:t>
      </w:r>
      <w:r w:rsidR="009F61EF" w:rsidRPr="007B1A28">
        <w:rPr>
          <w:rFonts w:ascii="Times New Roman" w:hAnsi="Times New Roman"/>
          <w:sz w:val="28"/>
          <w:szCs w:val="28"/>
        </w:rPr>
        <w:t>ам Великой Отечественной Войны,</w:t>
      </w:r>
    </w:p>
    <w:p w:rsidR="009F61EF" w:rsidRPr="007B1A28" w:rsidRDefault="009F61EF" w:rsidP="00477E81">
      <w:pPr>
        <w:spacing w:after="0" w:line="240" w:lineRule="auto"/>
        <w:ind w:firstLine="360"/>
        <w:jc w:val="both"/>
        <w:rPr>
          <w:rFonts w:ascii="Times New Roman" w:hAnsi="Times New Roman"/>
          <w:sz w:val="28"/>
          <w:szCs w:val="28"/>
        </w:rPr>
      </w:pPr>
      <w:r w:rsidRPr="007B1A28">
        <w:rPr>
          <w:rFonts w:ascii="Times New Roman" w:hAnsi="Times New Roman"/>
          <w:sz w:val="28"/>
          <w:szCs w:val="28"/>
        </w:rPr>
        <w:t>- оптимизация, сокращение бюджетных расходов, увеличение доходов бюджета за счет резервов, направленных на повышение качества планирования и исполнения бюджета;</w:t>
      </w:r>
    </w:p>
    <w:p w:rsidR="009F61EF" w:rsidRPr="007B1A28" w:rsidRDefault="009F61EF" w:rsidP="00477E81">
      <w:pPr>
        <w:spacing w:after="0" w:line="240" w:lineRule="auto"/>
        <w:ind w:firstLine="360"/>
        <w:jc w:val="both"/>
        <w:rPr>
          <w:rFonts w:ascii="Times New Roman" w:hAnsi="Times New Roman"/>
          <w:sz w:val="28"/>
          <w:szCs w:val="28"/>
        </w:rPr>
      </w:pPr>
      <w:r w:rsidRPr="007B1A28">
        <w:rPr>
          <w:rFonts w:ascii="Times New Roman" w:hAnsi="Times New Roman"/>
          <w:sz w:val="28"/>
          <w:szCs w:val="28"/>
        </w:rPr>
        <w:t xml:space="preserve">- </w:t>
      </w:r>
      <w:r w:rsidR="0066766D" w:rsidRPr="007B1A28">
        <w:rPr>
          <w:rFonts w:ascii="Times New Roman" w:hAnsi="Times New Roman"/>
          <w:sz w:val="28"/>
          <w:szCs w:val="28"/>
        </w:rPr>
        <w:t>реализаци</w:t>
      </w:r>
      <w:r w:rsidRPr="007B1A28">
        <w:rPr>
          <w:rFonts w:ascii="Times New Roman" w:hAnsi="Times New Roman"/>
          <w:sz w:val="28"/>
          <w:szCs w:val="28"/>
        </w:rPr>
        <w:t>я</w:t>
      </w:r>
      <w:r w:rsidR="0066766D" w:rsidRPr="007B1A28">
        <w:rPr>
          <w:rFonts w:ascii="Times New Roman" w:hAnsi="Times New Roman"/>
          <w:sz w:val="28"/>
          <w:szCs w:val="28"/>
        </w:rPr>
        <w:t xml:space="preserve"> имеющихся программ республиканского софинансирования, </w:t>
      </w:r>
    </w:p>
    <w:p w:rsidR="009F61EF" w:rsidRPr="007B1A28" w:rsidRDefault="009F61EF" w:rsidP="00477E81">
      <w:pPr>
        <w:spacing w:after="0" w:line="240" w:lineRule="auto"/>
        <w:ind w:firstLine="357"/>
        <w:jc w:val="both"/>
        <w:rPr>
          <w:rFonts w:ascii="Arial" w:hAnsi="Arial" w:cs="Arial"/>
          <w:sz w:val="28"/>
          <w:szCs w:val="28"/>
        </w:rPr>
      </w:pPr>
      <w:r w:rsidRPr="007B1A28">
        <w:rPr>
          <w:rFonts w:ascii="Times New Roman" w:hAnsi="Times New Roman"/>
          <w:sz w:val="28"/>
          <w:szCs w:val="28"/>
        </w:rPr>
        <w:t xml:space="preserve">- </w:t>
      </w:r>
      <w:r w:rsidR="0066766D" w:rsidRPr="007B1A28">
        <w:rPr>
          <w:rFonts w:ascii="Times New Roman" w:hAnsi="Times New Roman"/>
          <w:bCs/>
          <w:sz w:val="28"/>
          <w:szCs w:val="28"/>
        </w:rPr>
        <w:t>войти в максимальное количество федеральных и областных программ, которые принесут пользу городу и горожанам: в сфере водоснабжения, теплоснабжения, энергообеспечения, адресных программ по ремонту многоквартирных жилых домов, по ремонту дорог.</w:t>
      </w:r>
      <w:r w:rsidR="00B459DB" w:rsidRPr="007B1A28">
        <w:rPr>
          <w:rFonts w:ascii="Times New Roman" w:hAnsi="Times New Roman"/>
          <w:bCs/>
          <w:sz w:val="28"/>
          <w:szCs w:val="28"/>
        </w:rPr>
        <w:t xml:space="preserve"> </w:t>
      </w:r>
    </w:p>
    <w:p w:rsidR="0066766D" w:rsidRDefault="009F61EF" w:rsidP="00477E81">
      <w:pPr>
        <w:spacing w:after="0" w:line="240" w:lineRule="auto"/>
        <w:ind w:firstLine="360"/>
        <w:jc w:val="both"/>
        <w:rPr>
          <w:rFonts w:ascii="Times New Roman" w:hAnsi="Times New Roman"/>
          <w:sz w:val="28"/>
          <w:szCs w:val="28"/>
        </w:rPr>
      </w:pPr>
      <w:r w:rsidRPr="007B1A28">
        <w:rPr>
          <w:rFonts w:ascii="Times New Roman" w:hAnsi="Times New Roman"/>
          <w:sz w:val="28"/>
          <w:szCs w:val="28"/>
        </w:rPr>
        <w:t>- н</w:t>
      </w:r>
      <w:r w:rsidR="0066766D" w:rsidRPr="007B1A28">
        <w:rPr>
          <w:rFonts w:ascii="Times New Roman" w:hAnsi="Times New Roman"/>
          <w:sz w:val="28"/>
          <w:szCs w:val="28"/>
        </w:rPr>
        <w:t>еобходимо продолжать работу по принятию в муниципальную собственность выявленных бесхозяйных объектов</w:t>
      </w:r>
      <w:r w:rsidR="009B660D" w:rsidRPr="007B1A28">
        <w:rPr>
          <w:rFonts w:ascii="Times New Roman" w:hAnsi="Times New Roman"/>
          <w:sz w:val="28"/>
          <w:szCs w:val="28"/>
        </w:rPr>
        <w:t xml:space="preserve"> с целью вовлечения их в экономическую деятельность, обеспечения надлежащего содержания</w:t>
      </w:r>
      <w:r w:rsidR="0066766D" w:rsidRPr="007B1A28">
        <w:rPr>
          <w:rFonts w:ascii="Times New Roman" w:hAnsi="Times New Roman"/>
          <w:sz w:val="28"/>
          <w:szCs w:val="28"/>
        </w:rPr>
        <w:t xml:space="preserve"> (не только дорог, водопроводов, но и прочих объектов коммунальной инфраструктуры).</w:t>
      </w:r>
    </w:p>
    <w:p w:rsidR="00477E81" w:rsidRPr="007B1A28" w:rsidRDefault="00477E81" w:rsidP="00477E81">
      <w:pPr>
        <w:spacing w:after="0" w:line="240" w:lineRule="auto"/>
        <w:ind w:firstLine="360"/>
        <w:jc w:val="both"/>
        <w:rPr>
          <w:rFonts w:ascii="Arial" w:hAnsi="Arial" w:cs="Arial"/>
          <w:sz w:val="28"/>
          <w:szCs w:val="28"/>
        </w:rPr>
      </w:pPr>
    </w:p>
    <w:p w:rsidR="0097076B" w:rsidRPr="007B1A28" w:rsidRDefault="00EC4885" w:rsidP="000D1C5D">
      <w:pPr>
        <w:spacing w:after="0" w:line="240" w:lineRule="auto"/>
        <w:ind w:firstLine="709"/>
        <w:jc w:val="both"/>
        <w:rPr>
          <w:rFonts w:ascii="Times New Roman" w:hAnsi="Times New Roman"/>
          <w:sz w:val="28"/>
          <w:szCs w:val="28"/>
        </w:rPr>
      </w:pPr>
      <w:r w:rsidRPr="007B1A28">
        <w:rPr>
          <w:rFonts w:ascii="Times New Roman" w:hAnsi="Times New Roman"/>
          <w:sz w:val="28"/>
          <w:szCs w:val="28"/>
        </w:rPr>
        <w:t>Проанализировав все сказанное</w:t>
      </w:r>
      <w:r w:rsidR="0097076B" w:rsidRPr="007B1A28">
        <w:rPr>
          <w:rFonts w:ascii="Times New Roman" w:hAnsi="Times New Roman"/>
          <w:sz w:val="28"/>
          <w:szCs w:val="28"/>
        </w:rPr>
        <w:t>,</w:t>
      </w:r>
      <w:r w:rsidRPr="007B1A28">
        <w:rPr>
          <w:rFonts w:ascii="Times New Roman" w:hAnsi="Times New Roman"/>
          <w:sz w:val="28"/>
          <w:szCs w:val="28"/>
        </w:rPr>
        <w:t xml:space="preserve"> можно сказать, что</w:t>
      </w:r>
      <w:r w:rsidR="0097076B" w:rsidRPr="007B1A28">
        <w:rPr>
          <w:rFonts w:ascii="Times New Roman" w:hAnsi="Times New Roman"/>
          <w:sz w:val="28"/>
          <w:szCs w:val="28"/>
        </w:rPr>
        <w:t xml:space="preserve"> городское поселение город Белебей развивается, планы воплощаются в жизнь и даже трудные задачи являются осуществимыми. Главное, что администрация, также как и каждый житель нашего города, хочет видеть его развитым, уютным, комфортным и благоустроенным. Только постоянная текущая работа, которую ведёт административный аппарат ежедневно, может дать толчок к изменениям. И те изменения, которые наступают в жизни нашего города, это, несомненно, изменения к лучшему. </w:t>
      </w:r>
    </w:p>
    <w:p w:rsidR="000D1C5D" w:rsidRDefault="00EC4885" w:rsidP="000D1C5D">
      <w:pPr>
        <w:autoSpaceDE w:val="0"/>
        <w:autoSpaceDN w:val="0"/>
        <w:adjustRightInd w:val="0"/>
        <w:spacing w:after="0" w:line="240" w:lineRule="auto"/>
        <w:ind w:firstLine="284"/>
        <w:jc w:val="both"/>
        <w:rPr>
          <w:rFonts w:ascii="Times New Roman" w:hAnsi="Times New Roman"/>
          <w:sz w:val="28"/>
          <w:szCs w:val="28"/>
        </w:rPr>
      </w:pPr>
      <w:r w:rsidRPr="007B1A28">
        <w:rPr>
          <w:rFonts w:ascii="Times New Roman" w:hAnsi="Times New Roman"/>
          <w:sz w:val="28"/>
          <w:szCs w:val="28"/>
        </w:rPr>
        <w:t xml:space="preserve">    </w:t>
      </w:r>
      <w:r w:rsidR="000D1C5D" w:rsidRPr="007B1A28">
        <w:rPr>
          <w:rFonts w:ascii="Times New Roman" w:hAnsi="Times New Roman"/>
          <w:sz w:val="28"/>
          <w:szCs w:val="28"/>
        </w:rPr>
        <w:t>Сегодня я хочу поблагодарить всех своих коллег и всех присутствующих за совместную плодотворную работу в течение 2014 года. Спасибо всем вам, а также всем жителям за труд, понимание и поддержку.</w:t>
      </w:r>
      <w:r w:rsidR="000D1C5D" w:rsidRPr="00505A72">
        <w:rPr>
          <w:rFonts w:ascii="Times New Roman" w:hAnsi="Times New Roman"/>
          <w:sz w:val="28"/>
          <w:szCs w:val="28"/>
        </w:rPr>
        <w:t xml:space="preserve"> </w:t>
      </w:r>
    </w:p>
    <w:p w:rsidR="000D1C5D" w:rsidRDefault="000D1C5D" w:rsidP="000D1C5D">
      <w:pPr>
        <w:autoSpaceDE w:val="0"/>
        <w:autoSpaceDN w:val="0"/>
        <w:adjustRightInd w:val="0"/>
        <w:spacing w:after="0" w:line="240" w:lineRule="auto"/>
        <w:ind w:firstLine="284"/>
        <w:jc w:val="both"/>
        <w:rPr>
          <w:rFonts w:ascii="Times New Roman" w:hAnsi="Times New Roman"/>
          <w:sz w:val="28"/>
          <w:szCs w:val="28"/>
        </w:rPr>
      </w:pPr>
    </w:p>
    <w:p w:rsidR="00626F05" w:rsidRDefault="00626F05" w:rsidP="000D1C5D">
      <w:pPr>
        <w:autoSpaceDE w:val="0"/>
        <w:autoSpaceDN w:val="0"/>
        <w:adjustRightInd w:val="0"/>
        <w:spacing w:after="0" w:line="240" w:lineRule="auto"/>
        <w:ind w:firstLine="284"/>
        <w:jc w:val="both"/>
        <w:rPr>
          <w:rFonts w:ascii="Times New Roman" w:hAnsi="Times New Roman"/>
          <w:sz w:val="28"/>
          <w:szCs w:val="28"/>
        </w:rPr>
      </w:pPr>
    </w:p>
    <w:p w:rsidR="0097076B" w:rsidRDefault="0097076B" w:rsidP="00505A72">
      <w:pPr>
        <w:autoSpaceDE w:val="0"/>
        <w:autoSpaceDN w:val="0"/>
        <w:adjustRightInd w:val="0"/>
        <w:spacing w:after="0" w:line="240" w:lineRule="auto"/>
        <w:ind w:firstLine="284"/>
        <w:jc w:val="both"/>
        <w:rPr>
          <w:rFonts w:ascii="Times New Roman" w:hAnsi="Times New Roman"/>
          <w:sz w:val="28"/>
          <w:szCs w:val="28"/>
        </w:rPr>
      </w:pPr>
    </w:p>
    <w:p w:rsidR="00626F05" w:rsidRPr="00505A72" w:rsidRDefault="00626F05" w:rsidP="00505A72">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Глава Администрации                                                               А. С. Буйлов</w:t>
      </w:r>
    </w:p>
    <w:sectPr w:rsidR="00626F05" w:rsidRPr="00505A72" w:rsidSect="00DA0209">
      <w:footerReference w:type="default" r:id="rId15"/>
      <w:pgSz w:w="11906" w:h="16838"/>
      <w:pgMar w:top="567" w:right="42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ECF" w:rsidRDefault="00E40ECF" w:rsidP="00F82D0F">
      <w:pPr>
        <w:spacing w:after="0" w:line="240" w:lineRule="auto"/>
      </w:pPr>
      <w:r>
        <w:separator/>
      </w:r>
    </w:p>
  </w:endnote>
  <w:endnote w:type="continuationSeparator" w:id="1">
    <w:p w:rsidR="00E40ECF" w:rsidRDefault="00E40ECF" w:rsidP="00F82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09" w:rsidRDefault="00DA0209" w:rsidP="00461768">
    <w:pPr>
      <w:pStyle w:val="a7"/>
      <w:tabs>
        <w:tab w:val="clear" w:pos="4677"/>
        <w:tab w:val="clear" w:pos="9355"/>
        <w:tab w:val="left" w:pos="3084"/>
      </w:tabs>
    </w:pPr>
  </w:p>
  <w:p w:rsidR="00DA0209" w:rsidRDefault="00DA0209" w:rsidP="00461768">
    <w:pPr>
      <w:pStyle w:val="a7"/>
      <w:tabs>
        <w:tab w:val="clear" w:pos="4677"/>
        <w:tab w:val="clear" w:pos="9355"/>
        <w:tab w:val="left" w:pos="3084"/>
      </w:tabs>
    </w:pPr>
    <w:r>
      <w:tab/>
    </w:r>
  </w:p>
  <w:p w:rsidR="00DA0209" w:rsidRDefault="00DA02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ECF" w:rsidRDefault="00E40ECF" w:rsidP="00F82D0F">
      <w:pPr>
        <w:spacing w:after="0" w:line="240" w:lineRule="auto"/>
      </w:pPr>
      <w:r>
        <w:separator/>
      </w:r>
    </w:p>
  </w:footnote>
  <w:footnote w:type="continuationSeparator" w:id="1">
    <w:p w:rsidR="00E40ECF" w:rsidRDefault="00E40ECF" w:rsidP="00F82D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0A6A"/>
    <w:multiLevelType w:val="hybridMultilevel"/>
    <w:tmpl w:val="5C440F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69C7"/>
    <w:rsid w:val="00001B57"/>
    <w:rsid w:val="00003F81"/>
    <w:rsid w:val="00022817"/>
    <w:rsid w:val="00024375"/>
    <w:rsid w:val="0002495C"/>
    <w:rsid w:val="00025F17"/>
    <w:rsid w:val="000266FC"/>
    <w:rsid w:val="000275C7"/>
    <w:rsid w:val="00027BE6"/>
    <w:rsid w:val="000303BF"/>
    <w:rsid w:val="00030ED4"/>
    <w:rsid w:val="000334AC"/>
    <w:rsid w:val="0004540A"/>
    <w:rsid w:val="00047E14"/>
    <w:rsid w:val="00056EBC"/>
    <w:rsid w:val="00061214"/>
    <w:rsid w:val="00061A0E"/>
    <w:rsid w:val="000628DB"/>
    <w:rsid w:val="0006785C"/>
    <w:rsid w:val="00071496"/>
    <w:rsid w:val="0007428F"/>
    <w:rsid w:val="000801F9"/>
    <w:rsid w:val="00081B56"/>
    <w:rsid w:val="0008452A"/>
    <w:rsid w:val="000860A0"/>
    <w:rsid w:val="00091688"/>
    <w:rsid w:val="000928DD"/>
    <w:rsid w:val="00093E10"/>
    <w:rsid w:val="00095937"/>
    <w:rsid w:val="000A5041"/>
    <w:rsid w:val="000A6B2A"/>
    <w:rsid w:val="000B03B2"/>
    <w:rsid w:val="000B28EA"/>
    <w:rsid w:val="000B325A"/>
    <w:rsid w:val="000B6736"/>
    <w:rsid w:val="000C7309"/>
    <w:rsid w:val="000D1C5D"/>
    <w:rsid w:val="000D4494"/>
    <w:rsid w:val="000D5F67"/>
    <w:rsid w:val="000D77F2"/>
    <w:rsid w:val="000E09BA"/>
    <w:rsid w:val="000E2B23"/>
    <w:rsid w:val="000E7EB5"/>
    <w:rsid w:val="000F033E"/>
    <w:rsid w:val="000F0B43"/>
    <w:rsid w:val="000F29E0"/>
    <w:rsid w:val="000F7FA3"/>
    <w:rsid w:val="00100200"/>
    <w:rsid w:val="00105D7E"/>
    <w:rsid w:val="00114506"/>
    <w:rsid w:val="001173AF"/>
    <w:rsid w:val="00122561"/>
    <w:rsid w:val="00130200"/>
    <w:rsid w:val="00160F6F"/>
    <w:rsid w:val="00162F77"/>
    <w:rsid w:val="001669C6"/>
    <w:rsid w:val="001671AE"/>
    <w:rsid w:val="001729D4"/>
    <w:rsid w:val="0017351C"/>
    <w:rsid w:val="00175EFD"/>
    <w:rsid w:val="001761DA"/>
    <w:rsid w:val="001814DA"/>
    <w:rsid w:val="00181E77"/>
    <w:rsid w:val="0019239B"/>
    <w:rsid w:val="00196ACB"/>
    <w:rsid w:val="001A1173"/>
    <w:rsid w:val="001A3B1A"/>
    <w:rsid w:val="001A78C7"/>
    <w:rsid w:val="001B4E7A"/>
    <w:rsid w:val="001C00F9"/>
    <w:rsid w:val="001C4CEB"/>
    <w:rsid w:val="001C6809"/>
    <w:rsid w:val="001C73B7"/>
    <w:rsid w:val="001D1CA7"/>
    <w:rsid w:val="001D2756"/>
    <w:rsid w:val="001D43DC"/>
    <w:rsid w:val="001D58D7"/>
    <w:rsid w:val="001D64BA"/>
    <w:rsid w:val="001E4024"/>
    <w:rsid w:val="001E7869"/>
    <w:rsid w:val="001F33DB"/>
    <w:rsid w:val="001F4307"/>
    <w:rsid w:val="001F580C"/>
    <w:rsid w:val="0020076D"/>
    <w:rsid w:val="00207B2C"/>
    <w:rsid w:val="00211400"/>
    <w:rsid w:val="0021260B"/>
    <w:rsid w:val="0022320E"/>
    <w:rsid w:val="002238C9"/>
    <w:rsid w:val="00225122"/>
    <w:rsid w:val="00227A16"/>
    <w:rsid w:val="00231CE2"/>
    <w:rsid w:val="00235C3F"/>
    <w:rsid w:val="00251075"/>
    <w:rsid w:val="002554C4"/>
    <w:rsid w:val="0026215C"/>
    <w:rsid w:val="002712A6"/>
    <w:rsid w:val="0028285A"/>
    <w:rsid w:val="0028516E"/>
    <w:rsid w:val="002874F6"/>
    <w:rsid w:val="00293C09"/>
    <w:rsid w:val="002943A8"/>
    <w:rsid w:val="0029601E"/>
    <w:rsid w:val="00297301"/>
    <w:rsid w:val="002B0FB4"/>
    <w:rsid w:val="002B79FF"/>
    <w:rsid w:val="002C1794"/>
    <w:rsid w:val="002C57CF"/>
    <w:rsid w:val="002C6E40"/>
    <w:rsid w:val="002D0DDD"/>
    <w:rsid w:val="002D2070"/>
    <w:rsid w:val="002D3F0D"/>
    <w:rsid w:val="002D6860"/>
    <w:rsid w:val="002E4D29"/>
    <w:rsid w:val="002F39A9"/>
    <w:rsid w:val="002F58F2"/>
    <w:rsid w:val="002F7543"/>
    <w:rsid w:val="0030094F"/>
    <w:rsid w:val="003026AE"/>
    <w:rsid w:val="00306A92"/>
    <w:rsid w:val="00307A36"/>
    <w:rsid w:val="00307AF7"/>
    <w:rsid w:val="00313989"/>
    <w:rsid w:val="00327D35"/>
    <w:rsid w:val="003333BE"/>
    <w:rsid w:val="00334BEB"/>
    <w:rsid w:val="00334DA9"/>
    <w:rsid w:val="00335093"/>
    <w:rsid w:val="0033658C"/>
    <w:rsid w:val="00337918"/>
    <w:rsid w:val="00350A5B"/>
    <w:rsid w:val="0035321F"/>
    <w:rsid w:val="0035470C"/>
    <w:rsid w:val="0035477C"/>
    <w:rsid w:val="00370547"/>
    <w:rsid w:val="00377655"/>
    <w:rsid w:val="00390C7C"/>
    <w:rsid w:val="00393C8E"/>
    <w:rsid w:val="0039545C"/>
    <w:rsid w:val="00395A13"/>
    <w:rsid w:val="00396BB6"/>
    <w:rsid w:val="003A1B55"/>
    <w:rsid w:val="003A2689"/>
    <w:rsid w:val="003A36FB"/>
    <w:rsid w:val="003A6864"/>
    <w:rsid w:val="003B1200"/>
    <w:rsid w:val="003B2BF2"/>
    <w:rsid w:val="003C65AF"/>
    <w:rsid w:val="003D0C45"/>
    <w:rsid w:val="003D2A0B"/>
    <w:rsid w:val="003D431D"/>
    <w:rsid w:val="003D75BC"/>
    <w:rsid w:val="003E0D0D"/>
    <w:rsid w:val="003E41C0"/>
    <w:rsid w:val="003E72C9"/>
    <w:rsid w:val="003E77B8"/>
    <w:rsid w:val="00407104"/>
    <w:rsid w:val="00407B58"/>
    <w:rsid w:val="00410E3E"/>
    <w:rsid w:val="00413A33"/>
    <w:rsid w:val="00417A90"/>
    <w:rsid w:val="004240A9"/>
    <w:rsid w:val="00424851"/>
    <w:rsid w:val="00432355"/>
    <w:rsid w:val="00437B83"/>
    <w:rsid w:val="00437CE2"/>
    <w:rsid w:val="00451658"/>
    <w:rsid w:val="0045622B"/>
    <w:rsid w:val="00457D33"/>
    <w:rsid w:val="00461768"/>
    <w:rsid w:val="00463C42"/>
    <w:rsid w:val="00466E58"/>
    <w:rsid w:val="00475175"/>
    <w:rsid w:val="00477E81"/>
    <w:rsid w:val="0048559B"/>
    <w:rsid w:val="00494E25"/>
    <w:rsid w:val="00495B32"/>
    <w:rsid w:val="004B253A"/>
    <w:rsid w:val="004C235D"/>
    <w:rsid w:val="004C2713"/>
    <w:rsid w:val="004C4700"/>
    <w:rsid w:val="004C63CD"/>
    <w:rsid w:val="004D0C9F"/>
    <w:rsid w:val="004D216A"/>
    <w:rsid w:val="004E6B02"/>
    <w:rsid w:val="004E75F7"/>
    <w:rsid w:val="004F7EDE"/>
    <w:rsid w:val="00500241"/>
    <w:rsid w:val="00500454"/>
    <w:rsid w:val="00502845"/>
    <w:rsid w:val="005034C6"/>
    <w:rsid w:val="00505A72"/>
    <w:rsid w:val="005102B4"/>
    <w:rsid w:val="005115F1"/>
    <w:rsid w:val="0051281C"/>
    <w:rsid w:val="005215F0"/>
    <w:rsid w:val="005245C1"/>
    <w:rsid w:val="005310A5"/>
    <w:rsid w:val="00540D30"/>
    <w:rsid w:val="005431E2"/>
    <w:rsid w:val="005523C6"/>
    <w:rsid w:val="00552CCC"/>
    <w:rsid w:val="00556496"/>
    <w:rsid w:val="005623BC"/>
    <w:rsid w:val="00564763"/>
    <w:rsid w:val="00567343"/>
    <w:rsid w:val="005804B6"/>
    <w:rsid w:val="005817EA"/>
    <w:rsid w:val="005945F7"/>
    <w:rsid w:val="00594878"/>
    <w:rsid w:val="005A382E"/>
    <w:rsid w:val="005A655D"/>
    <w:rsid w:val="005A68D7"/>
    <w:rsid w:val="005B095A"/>
    <w:rsid w:val="005B2A6E"/>
    <w:rsid w:val="005B641D"/>
    <w:rsid w:val="005C5F72"/>
    <w:rsid w:val="005D1444"/>
    <w:rsid w:val="005D217A"/>
    <w:rsid w:val="005D5710"/>
    <w:rsid w:val="005E14F6"/>
    <w:rsid w:val="005E2368"/>
    <w:rsid w:val="005E3D47"/>
    <w:rsid w:val="005E71D1"/>
    <w:rsid w:val="005F07CC"/>
    <w:rsid w:val="005F0E17"/>
    <w:rsid w:val="006043AC"/>
    <w:rsid w:val="006051CC"/>
    <w:rsid w:val="006150B3"/>
    <w:rsid w:val="00616DB4"/>
    <w:rsid w:val="00626793"/>
    <w:rsid w:val="00626F05"/>
    <w:rsid w:val="0063442A"/>
    <w:rsid w:val="00657726"/>
    <w:rsid w:val="006601E0"/>
    <w:rsid w:val="00663B28"/>
    <w:rsid w:val="00665166"/>
    <w:rsid w:val="00666313"/>
    <w:rsid w:val="0066766D"/>
    <w:rsid w:val="006738FA"/>
    <w:rsid w:val="00677C21"/>
    <w:rsid w:val="006823C6"/>
    <w:rsid w:val="0069095F"/>
    <w:rsid w:val="00690A22"/>
    <w:rsid w:val="0069287D"/>
    <w:rsid w:val="006A0551"/>
    <w:rsid w:val="006A3651"/>
    <w:rsid w:val="006A42B3"/>
    <w:rsid w:val="006A4E5B"/>
    <w:rsid w:val="006A5D3A"/>
    <w:rsid w:val="006B3211"/>
    <w:rsid w:val="006B360D"/>
    <w:rsid w:val="006B7508"/>
    <w:rsid w:val="006C7E4B"/>
    <w:rsid w:val="006D2FC1"/>
    <w:rsid w:val="006E52EA"/>
    <w:rsid w:val="006E624D"/>
    <w:rsid w:val="006F0B50"/>
    <w:rsid w:val="006F1794"/>
    <w:rsid w:val="006F222C"/>
    <w:rsid w:val="006F3EA7"/>
    <w:rsid w:val="006F5F1C"/>
    <w:rsid w:val="006F6A69"/>
    <w:rsid w:val="00702EF1"/>
    <w:rsid w:val="00704C92"/>
    <w:rsid w:val="0070578B"/>
    <w:rsid w:val="007072B7"/>
    <w:rsid w:val="007112BC"/>
    <w:rsid w:val="007122B1"/>
    <w:rsid w:val="00712796"/>
    <w:rsid w:val="007135BA"/>
    <w:rsid w:val="00713BF4"/>
    <w:rsid w:val="00717CE2"/>
    <w:rsid w:val="00720CAE"/>
    <w:rsid w:val="00743BE8"/>
    <w:rsid w:val="00743FE9"/>
    <w:rsid w:val="00745804"/>
    <w:rsid w:val="00751E54"/>
    <w:rsid w:val="00757AE1"/>
    <w:rsid w:val="00770994"/>
    <w:rsid w:val="00772C3F"/>
    <w:rsid w:val="00784386"/>
    <w:rsid w:val="00795740"/>
    <w:rsid w:val="00797BD5"/>
    <w:rsid w:val="007A2E02"/>
    <w:rsid w:val="007A7775"/>
    <w:rsid w:val="007A78EA"/>
    <w:rsid w:val="007A7B91"/>
    <w:rsid w:val="007B1223"/>
    <w:rsid w:val="007B1A28"/>
    <w:rsid w:val="007B62A4"/>
    <w:rsid w:val="007B66D2"/>
    <w:rsid w:val="007C320E"/>
    <w:rsid w:val="007D29B3"/>
    <w:rsid w:val="007D4AA8"/>
    <w:rsid w:val="007D4E30"/>
    <w:rsid w:val="007E78F1"/>
    <w:rsid w:val="007F0A0E"/>
    <w:rsid w:val="007F0E4F"/>
    <w:rsid w:val="007F1075"/>
    <w:rsid w:val="007F68C5"/>
    <w:rsid w:val="00803C0E"/>
    <w:rsid w:val="00806868"/>
    <w:rsid w:val="00813A68"/>
    <w:rsid w:val="00814933"/>
    <w:rsid w:val="00814F81"/>
    <w:rsid w:val="00826D48"/>
    <w:rsid w:val="00827297"/>
    <w:rsid w:val="00834EA4"/>
    <w:rsid w:val="008363E9"/>
    <w:rsid w:val="00841C63"/>
    <w:rsid w:val="00845016"/>
    <w:rsid w:val="0085213D"/>
    <w:rsid w:val="00854511"/>
    <w:rsid w:val="00855C77"/>
    <w:rsid w:val="0085703A"/>
    <w:rsid w:val="0085750F"/>
    <w:rsid w:val="008666B4"/>
    <w:rsid w:val="008745CD"/>
    <w:rsid w:val="00876198"/>
    <w:rsid w:val="00884800"/>
    <w:rsid w:val="00885AEE"/>
    <w:rsid w:val="0089347A"/>
    <w:rsid w:val="00896865"/>
    <w:rsid w:val="008A3369"/>
    <w:rsid w:val="008A699B"/>
    <w:rsid w:val="008B04C4"/>
    <w:rsid w:val="008B148A"/>
    <w:rsid w:val="008B3F01"/>
    <w:rsid w:val="008B49A2"/>
    <w:rsid w:val="008B5744"/>
    <w:rsid w:val="008B716B"/>
    <w:rsid w:val="008C2A91"/>
    <w:rsid w:val="008C355A"/>
    <w:rsid w:val="008C6445"/>
    <w:rsid w:val="008C7C2E"/>
    <w:rsid w:val="008D6FB8"/>
    <w:rsid w:val="008D7C73"/>
    <w:rsid w:val="008E029D"/>
    <w:rsid w:val="008E0F34"/>
    <w:rsid w:val="008E7413"/>
    <w:rsid w:val="008E7557"/>
    <w:rsid w:val="008F0AA4"/>
    <w:rsid w:val="008F5433"/>
    <w:rsid w:val="009045B8"/>
    <w:rsid w:val="00906EA2"/>
    <w:rsid w:val="009118B7"/>
    <w:rsid w:val="00911DB0"/>
    <w:rsid w:val="00913091"/>
    <w:rsid w:val="009335DA"/>
    <w:rsid w:val="00933CD4"/>
    <w:rsid w:val="00950A61"/>
    <w:rsid w:val="0095374B"/>
    <w:rsid w:val="00953BE2"/>
    <w:rsid w:val="00954C30"/>
    <w:rsid w:val="00963C35"/>
    <w:rsid w:val="0096733B"/>
    <w:rsid w:val="0097076B"/>
    <w:rsid w:val="00970A42"/>
    <w:rsid w:val="0097502A"/>
    <w:rsid w:val="0097671F"/>
    <w:rsid w:val="009771F8"/>
    <w:rsid w:val="009805F0"/>
    <w:rsid w:val="00980ECF"/>
    <w:rsid w:val="00981F77"/>
    <w:rsid w:val="00991747"/>
    <w:rsid w:val="009A2668"/>
    <w:rsid w:val="009B009A"/>
    <w:rsid w:val="009B0C3A"/>
    <w:rsid w:val="009B0D73"/>
    <w:rsid w:val="009B3447"/>
    <w:rsid w:val="009B401A"/>
    <w:rsid w:val="009B660D"/>
    <w:rsid w:val="009D0C99"/>
    <w:rsid w:val="009D10BA"/>
    <w:rsid w:val="009D36C8"/>
    <w:rsid w:val="009D49A1"/>
    <w:rsid w:val="009D61FA"/>
    <w:rsid w:val="009E242B"/>
    <w:rsid w:val="009E6640"/>
    <w:rsid w:val="009F0B92"/>
    <w:rsid w:val="009F5249"/>
    <w:rsid w:val="009F5898"/>
    <w:rsid w:val="009F61EF"/>
    <w:rsid w:val="00A01735"/>
    <w:rsid w:val="00A02E86"/>
    <w:rsid w:val="00A068B5"/>
    <w:rsid w:val="00A0745C"/>
    <w:rsid w:val="00A13066"/>
    <w:rsid w:val="00A206BC"/>
    <w:rsid w:val="00A21F61"/>
    <w:rsid w:val="00A22172"/>
    <w:rsid w:val="00A24E85"/>
    <w:rsid w:val="00A318AC"/>
    <w:rsid w:val="00A34FAA"/>
    <w:rsid w:val="00A35C1A"/>
    <w:rsid w:val="00A408A2"/>
    <w:rsid w:val="00A41A62"/>
    <w:rsid w:val="00A43560"/>
    <w:rsid w:val="00A5507A"/>
    <w:rsid w:val="00A6006D"/>
    <w:rsid w:val="00A615FF"/>
    <w:rsid w:val="00A616CA"/>
    <w:rsid w:val="00A702A3"/>
    <w:rsid w:val="00A82E39"/>
    <w:rsid w:val="00A84C6A"/>
    <w:rsid w:val="00A90C66"/>
    <w:rsid w:val="00A93456"/>
    <w:rsid w:val="00AB4AFB"/>
    <w:rsid w:val="00AB7F65"/>
    <w:rsid w:val="00AC3B22"/>
    <w:rsid w:val="00AD037F"/>
    <w:rsid w:val="00AD3B90"/>
    <w:rsid w:val="00AE3CE1"/>
    <w:rsid w:val="00AE794E"/>
    <w:rsid w:val="00AF28C0"/>
    <w:rsid w:val="00B14664"/>
    <w:rsid w:val="00B156EE"/>
    <w:rsid w:val="00B16A07"/>
    <w:rsid w:val="00B22302"/>
    <w:rsid w:val="00B2596D"/>
    <w:rsid w:val="00B369C7"/>
    <w:rsid w:val="00B36F10"/>
    <w:rsid w:val="00B459DB"/>
    <w:rsid w:val="00B54B09"/>
    <w:rsid w:val="00B636C8"/>
    <w:rsid w:val="00B81610"/>
    <w:rsid w:val="00B87AB8"/>
    <w:rsid w:val="00B9003F"/>
    <w:rsid w:val="00B91A2A"/>
    <w:rsid w:val="00B9281F"/>
    <w:rsid w:val="00B9570D"/>
    <w:rsid w:val="00B96074"/>
    <w:rsid w:val="00BA1496"/>
    <w:rsid w:val="00BB0862"/>
    <w:rsid w:val="00BB657F"/>
    <w:rsid w:val="00BC05E4"/>
    <w:rsid w:val="00BC430D"/>
    <w:rsid w:val="00BC5028"/>
    <w:rsid w:val="00BE6CD4"/>
    <w:rsid w:val="00BF1CB3"/>
    <w:rsid w:val="00BF5093"/>
    <w:rsid w:val="00BF67C9"/>
    <w:rsid w:val="00BF790A"/>
    <w:rsid w:val="00C10033"/>
    <w:rsid w:val="00C156ED"/>
    <w:rsid w:val="00C23606"/>
    <w:rsid w:val="00C26644"/>
    <w:rsid w:val="00C26653"/>
    <w:rsid w:val="00C27CFA"/>
    <w:rsid w:val="00C32F26"/>
    <w:rsid w:val="00C331C3"/>
    <w:rsid w:val="00C33C09"/>
    <w:rsid w:val="00C36041"/>
    <w:rsid w:val="00C477FF"/>
    <w:rsid w:val="00C53F39"/>
    <w:rsid w:val="00C54C3D"/>
    <w:rsid w:val="00C66EF8"/>
    <w:rsid w:val="00C714D2"/>
    <w:rsid w:val="00C72324"/>
    <w:rsid w:val="00C85FCE"/>
    <w:rsid w:val="00C968FE"/>
    <w:rsid w:val="00C96CAB"/>
    <w:rsid w:val="00CA2F15"/>
    <w:rsid w:val="00CA32F3"/>
    <w:rsid w:val="00CA4021"/>
    <w:rsid w:val="00CA529D"/>
    <w:rsid w:val="00CB02D3"/>
    <w:rsid w:val="00CB2797"/>
    <w:rsid w:val="00CB3987"/>
    <w:rsid w:val="00CB59B1"/>
    <w:rsid w:val="00CB7356"/>
    <w:rsid w:val="00CC5B24"/>
    <w:rsid w:val="00CC62C7"/>
    <w:rsid w:val="00CD08AA"/>
    <w:rsid w:val="00CD0930"/>
    <w:rsid w:val="00CD6019"/>
    <w:rsid w:val="00CE1C62"/>
    <w:rsid w:val="00CE5D29"/>
    <w:rsid w:val="00CF0791"/>
    <w:rsid w:val="00CF1BE3"/>
    <w:rsid w:val="00CF4093"/>
    <w:rsid w:val="00D02803"/>
    <w:rsid w:val="00D03713"/>
    <w:rsid w:val="00D078A0"/>
    <w:rsid w:val="00D138B8"/>
    <w:rsid w:val="00D202DE"/>
    <w:rsid w:val="00D27984"/>
    <w:rsid w:val="00D42184"/>
    <w:rsid w:val="00D457DE"/>
    <w:rsid w:val="00D45F7D"/>
    <w:rsid w:val="00D51B4B"/>
    <w:rsid w:val="00D527D1"/>
    <w:rsid w:val="00D552A3"/>
    <w:rsid w:val="00D568A1"/>
    <w:rsid w:val="00D57DCE"/>
    <w:rsid w:val="00D61A44"/>
    <w:rsid w:val="00D61BE1"/>
    <w:rsid w:val="00D728DC"/>
    <w:rsid w:val="00D778F1"/>
    <w:rsid w:val="00D81463"/>
    <w:rsid w:val="00D84D91"/>
    <w:rsid w:val="00D859FF"/>
    <w:rsid w:val="00D93BC4"/>
    <w:rsid w:val="00D97A0C"/>
    <w:rsid w:val="00D97B1D"/>
    <w:rsid w:val="00DA0209"/>
    <w:rsid w:val="00DA10FC"/>
    <w:rsid w:val="00DA2181"/>
    <w:rsid w:val="00DA3D29"/>
    <w:rsid w:val="00DA71AF"/>
    <w:rsid w:val="00DC0A38"/>
    <w:rsid w:val="00DC4AA7"/>
    <w:rsid w:val="00DC5D45"/>
    <w:rsid w:val="00DC6827"/>
    <w:rsid w:val="00DE0817"/>
    <w:rsid w:val="00DE11FC"/>
    <w:rsid w:val="00DE24C0"/>
    <w:rsid w:val="00DE5216"/>
    <w:rsid w:val="00DF39CB"/>
    <w:rsid w:val="00DF6D1A"/>
    <w:rsid w:val="00E051F5"/>
    <w:rsid w:val="00E12B67"/>
    <w:rsid w:val="00E15977"/>
    <w:rsid w:val="00E23460"/>
    <w:rsid w:val="00E253B7"/>
    <w:rsid w:val="00E40ECF"/>
    <w:rsid w:val="00E45594"/>
    <w:rsid w:val="00E475DB"/>
    <w:rsid w:val="00E47A4C"/>
    <w:rsid w:val="00E51D8F"/>
    <w:rsid w:val="00E54545"/>
    <w:rsid w:val="00E57748"/>
    <w:rsid w:val="00E60B8E"/>
    <w:rsid w:val="00E65D0A"/>
    <w:rsid w:val="00E65F72"/>
    <w:rsid w:val="00E67652"/>
    <w:rsid w:val="00E707F4"/>
    <w:rsid w:val="00E7482B"/>
    <w:rsid w:val="00E80501"/>
    <w:rsid w:val="00E87AA0"/>
    <w:rsid w:val="00EA1B9D"/>
    <w:rsid w:val="00EA521A"/>
    <w:rsid w:val="00EC4885"/>
    <w:rsid w:val="00ED2D78"/>
    <w:rsid w:val="00ED4898"/>
    <w:rsid w:val="00ED59F4"/>
    <w:rsid w:val="00EE027B"/>
    <w:rsid w:val="00EE21A1"/>
    <w:rsid w:val="00EF0B39"/>
    <w:rsid w:val="00EF1E09"/>
    <w:rsid w:val="00EF333A"/>
    <w:rsid w:val="00EF6AD9"/>
    <w:rsid w:val="00EF7E5E"/>
    <w:rsid w:val="00F003F7"/>
    <w:rsid w:val="00F061CC"/>
    <w:rsid w:val="00F12416"/>
    <w:rsid w:val="00F22FBC"/>
    <w:rsid w:val="00F27E6A"/>
    <w:rsid w:val="00F303DB"/>
    <w:rsid w:val="00F30B15"/>
    <w:rsid w:val="00F3339F"/>
    <w:rsid w:val="00F35C1E"/>
    <w:rsid w:val="00F35FF3"/>
    <w:rsid w:val="00F44716"/>
    <w:rsid w:val="00F44813"/>
    <w:rsid w:val="00F472E1"/>
    <w:rsid w:val="00F4786F"/>
    <w:rsid w:val="00F55600"/>
    <w:rsid w:val="00F56916"/>
    <w:rsid w:val="00F62A6A"/>
    <w:rsid w:val="00F62B80"/>
    <w:rsid w:val="00F770AE"/>
    <w:rsid w:val="00F82D0F"/>
    <w:rsid w:val="00F92C46"/>
    <w:rsid w:val="00F95284"/>
    <w:rsid w:val="00FA22D9"/>
    <w:rsid w:val="00FB02FA"/>
    <w:rsid w:val="00FB373B"/>
    <w:rsid w:val="00FB56E6"/>
    <w:rsid w:val="00FB6851"/>
    <w:rsid w:val="00FB70AB"/>
    <w:rsid w:val="00FC5ED0"/>
    <w:rsid w:val="00FD20C3"/>
    <w:rsid w:val="00FE2290"/>
    <w:rsid w:val="00FF02E5"/>
    <w:rsid w:val="00FF0E89"/>
    <w:rsid w:val="00FF14EF"/>
    <w:rsid w:val="00FF3988"/>
    <w:rsid w:val="00FF4011"/>
    <w:rsid w:val="00FF6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016"/>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A90C66"/>
    <w:rPr>
      <w:rFonts w:ascii="Arial" w:hAnsi="Arial" w:cs="Arial"/>
      <w:b/>
      <w:bCs/>
      <w:sz w:val="22"/>
      <w:szCs w:val="22"/>
    </w:rPr>
  </w:style>
  <w:style w:type="paragraph" w:styleId="a3">
    <w:name w:val="Balloon Text"/>
    <w:basedOn w:val="a"/>
    <w:link w:val="a4"/>
    <w:semiHidden/>
    <w:rsid w:val="00160F6F"/>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160F6F"/>
    <w:rPr>
      <w:rFonts w:ascii="Tahoma" w:hAnsi="Tahoma" w:cs="Tahoma"/>
      <w:sz w:val="16"/>
      <w:szCs w:val="16"/>
    </w:rPr>
  </w:style>
  <w:style w:type="paragraph" w:customStyle="1" w:styleId="1">
    <w:name w:val="Абзац списка1"/>
    <w:basedOn w:val="a"/>
    <w:rsid w:val="005E71D1"/>
    <w:pPr>
      <w:ind w:left="720"/>
      <w:contextualSpacing/>
    </w:pPr>
  </w:style>
  <w:style w:type="paragraph" w:styleId="a5">
    <w:name w:val="header"/>
    <w:basedOn w:val="a"/>
    <w:link w:val="a6"/>
    <w:semiHidden/>
    <w:rsid w:val="00F82D0F"/>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F82D0F"/>
    <w:rPr>
      <w:rFonts w:ascii="Calibri" w:hAnsi="Calibri" w:cs="Times New Roman"/>
    </w:rPr>
  </w:style>
  <w:style w:type="paragraph" w:styleId="a7">
    <w:name w:val="footer"/>
    <w:basedOn w:val="a"/>
    <w:link w:val="a8"/>
    <w:uiPriority w:val="99"/>
    <w:semiHidden/>
    <w:rsid w:val="00F82D0F"/>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uiPriority w:val="99"/>
    <w:semiHidden/>
    <w:locked/>
    <w:rsid w:val="00F82D0F"/>
    <w:rPr>
      <w:rFonts w:ascii="Calibri" w:hAnsi="Calibri" w:cs="Times New Roman"/>
    </w:rPr>
  </w:style>
  <w:style w:type="paragraph" w:styleId="a9">
    <w:name w:val="Body Text"/>
    <w:basedOn w:val="a"/>
    <w:link w:val="aa"/>
    <w:rsid w:val="0097671F"/>
    <w:pPr>
      <w:spacing w:after="0" w:line="240" w:lineRule="auto"/>
      <w:jc w:val="both"/>
    </w:pPr>
    <w:rPr>
      <w:rFonts w:ascii="Times New Roman" w:hAnsi="Times New Roman"/>
      <w:sz w:val="24"/>
      <w:szCs w:val="24"/>
      <w:lang w:eastAsia="ru-RU"/>
    </w:rPr>
  </w:style>
  <w:style w:type="character" w:customStyle="1" w:styleId="aa">
    <w:name w:val="Основной текст Знак"/>
    <w:basedOn w:val="a0"/>
    <w:link w:val="a9"/>
    <w:rsid w:val="0097671F"/>
    <w:rPr>
      <w:rFonts w:ascii="Times New Roman" w:eastAsia="Times New Roman" w:hAnsi="Times New Roman"/>
      <w:sz w:val="24"/>
      <w:szCs w:val="24"/>
    </w:rPr>
  </w:style>
  <w:style w:type="paragraph" w:styleId="ab">
    <w:name w:val="Normal (Web)"/>
    <w:basedOn w:val="a"/>
    <w:rsid w:val="00DC5D45"/>
    <w:pPr>
      <w:spacing w:before="100" w:beforeAutospacing="1" w:after="100" w:afterAutospacing="1" w:line="240" w:lineRule="auto"/>
    </w:pPr>
    <w:rPr>
      <w:rFonts w:ascii="Times New Roman" w:hAnsi="Times New Roman"/>
      <w:color w:val="000000"/>
      <w:sz w:val="24"/>
      <w:szCs w:val="24"/>
      <w:lang w:eastAsia="ru-RU"/>
    </w:rPr>
  </w:style>
  <w:style w:type="paragraph" w:styleId="ac">
    <w:name w:val="List Paragraph"/>
    <w:basedOn w:val="a"/>
    <w:uiPriority w:val="34"/>
    <w:qFormat/>
    <w:rsid w:val="00666313"/>
    <w:pPr>
      <w:ind w:left="720"/>
      <w:contextualSpacing/>
    </w:pPr>
    <w:rPr>
      <w:rFonts w:asciiTheme="minorHAnsi" w:eastAsiaTheme="minorEastAsia" w:hAnsiTheme="minorHAnsi" w:cstheme="minorBidi"/>
      <w:lang w:eastAsia="ru-RU"/>
    </w:rPr>
  </w:style>
  <w:style w:type="paragraph" w:customStyle="1" w:styleId="2">
    <w:name w:val="Абзац списка2"/>
    <w:basedOn w:val="a"/>
    <w:rsid w:val="00297301"/>
    <w:pPr>
      <w:ind w:left="720"/>
      <w:contextualSpacing/>
    </w:pPr>
  </w:style>
  <w:style w:type="character" w:customStyle="1" w:styleId="10">
    <w:name w:val="Основной текст1"/>
    <w:basedOn w:val="a0"/>
    <w:rsid w:val="00CE5D29"/>
    <w:rPr>
      <w:rFonts w:ascii="Times New Roman" w:eastAsia="Times New Roman" w:hAnsi="Times New Roman" w:cs="Times New Roman"/>
      <w:b w:val="0"/>
      <w:bCs w:val="0"/>
      <w:i w:val="0"/>
      <w:iCs w:val="0"/>
      <w:smallCaps w:val="0"/>
      <w:strike w:val="0"/>
      <w:spacing w:val="0"/>
      <w:sz w:val="23"/>
      <w:szCs w:val="23"/>
    </w:rPr>
  </w:style>
</w:styles>
</file>

<file path=word/webSettings.xml><?xml version="1.0" encoding="utf-8"?>
<w:webSettings xmlns:r="http://schemas.openxmlformats.org/officeDocument/2006/relationships" xmlns:w="http://schemas.openxmlformats.org/wordprocessingml/2006/main">
  <w:divs>
    <w:div w:id="234164836">
      <w:bodyDiv w:val="1"/>
      <w:marLeft w:val="0"/>
      <w:marRight w:val="0"/>
      <w:marTop w:val="0"/>
      <w:marBottom w:val="0"/>
      <w:divBdr>
        <w:top w:val="none" w:sz="0" w:space="0" w:color="auto"/>
        <w:left w:val="none" w:sz="0" w:space="0" w:color="auto"/>
        <w:bottom w:val="none" w:sz="0" w:space="0" w:color="auto"/>
        <w:right w:val="none" w:sz="0" w:space="0" w:color="auto"/>
      </w:divBdr>
    </w:div>
    <w:div w:id="772095106">
      <w:bodyDiv w:val="1"/>
      <w:marLeft w:val="0"/>
      <w:marRight w:val="0"/>
      <w:marTop w:val="0"/>
      <w:marBottom w:val="0"/>
      <w:divBdr>
        <w:top w:val="none" w:sz="0" w:space="0" w:color="auto"/>
        <w:left w:val="none" w:sz="0" w:space="0" w:color="auto"/>
        <w:bottom w:val="none" w:sz="0" w:space="0" w:color="auto"/>
        <w:right w:val="none" w:sz="0" w:space="0" w:color="auto"/>
      </w:divBdr>
    </w:div>
    <w:div w:id="1155678785">
      <w:bodyDiv w:val="1"/>
      <w:marLeft w:val="0"/>
      <w:marRight w:val="0"/>
      <w:marTop w:val="0"/>
      <w:marBottom w:val="0"/>
      <w:divBdr>
        <w:top w:val="none" w:sz="0" w:space="0" w:color="auto"/>
        <w:left w:val="none" w:sz="0" w:space="0" w:color="auto"/>
        <w:bottom w:val="none" w:sz="0" w:space="0" w:color="auto"/>
        <w:right w:val="none" w:sz="0" w:space="0" w:color="auto"/>
      </w:divBdr>
    </w:div>
    <w:div w:id="1516504112">
      <w:bodyDiv w:val="1"/>
      <w:marLeft w:val="0"/>
      <w:marRight w:val="0"/>
      <w:marTop w:val="0"/>
      <w:marBottom w:val="0"/>
      <w:divBdr>
        <w:top w:val="none" w:sz="0" w:space="0" w:color="auto"/>
        <w:left w:val="none" w:sz="0" w:space="0" w:color="auto"/>
        <w:bottom w:val="none" w:sz="0" w:space="0" w:color="auto"/>
        <w:right w:val="none" w:sz="0" w:space="0" w:color="auto"/>
      </w:divBdr>
    </w:div>
    <w:div w:id="1811289306">
      <w:bodyDiv w:val="1"/>
      <w:marLeft w:val="0"/>
      <w:marRight w:val="0"/>
      <w:marTop w:val="0"/>
      <w:marBottom w:val="0"/>
      <w:divBdr>
        <w:top w:val="none" w:sz="0" w:space="0" w:color="auto"/>
        <w:left w:val="none" w:sz="0" w:space="0" w:color="auto"/>
        <w:bottom w:val="none" w:sz="0" w:space="0" w:color="auto"/>
        <w:right w:val="none" w:sz="0" w:space="0" w:color="auto"/>
      </w:divBdr>
    </w:div>
    <w:div w:id="1969045495">
      <w:bodyDiv w:val="1"/>
      <w:marLeft w:val="0"/>
      <w:marRight w:val="0"/>
      <w:marTop w:val="0"/>
      <w:marBottom w:val="0"/>
      <w:divBdr>
        <w:top w:val="none" w:sz="0" w:space="0" w:color="auto"/>
        <w:left w:val="none" w:sz="0" w:space="0" w:color="auto"/>
        <w:bottom w:val="none" w:sz="0" w:space="0" w:color="auto"/>
        <w:right w:val="none" w:sz="0" w:space="0" w:color="auto"/>
      </w:divBdr>
    </w:div>
    <w:div w:id="2045785838">
      <w:bodyDiv w:val="1"/>
      <w:marLeft w:val="0"/>
      <w:marRight w:val="0"/>
      <w:marTop w:val="0"/>
      <w:marBottom w:val="0"/>
      <w:divBdr>
        <w:top w:val="none" w:sz="0" w:space="0" w:color="auto"/>
        <w:left w:val="none" w:sz="0" w:space="0" w:color="auto"/>
        <w:bottom w:val="none" w:sz="0" w:space="0" w:color="auto"/>
        <w:right w:val="none" w:sz="0" w:space="0" w:color="auto"/>
      </w:divBdr>
    </w:div>
    <w:div w:id="20693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75;&#1088;&#1072;&#1092;&#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Desktop\&#1075;&#1088;&#1072;&#1092;&#1080;&#1082;&#1080;.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1075;&#1088;&#1072;&#1092;&#1080;&#1082;&#1080;.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Лист1!$B$2</c:f>
              <c:strCache>
                <c:ptCount val="1"/>
                <c:pt idx="0">
                  <c:v>кв.м</c:v>
                </c:pt>
              </c:strCache>
            </c:strRef>
          </c:tx>
          <c:dLbls>
            <c:showVal val="1"/>
          </c:dLbls>
          <c:cat>
            <c:strRef>
              <c:f>Лист1!$A$3:$A$6</c:f>
              <c:strCache>
                <c:ptCount val="4"/>
                <c:pt idx="0">
                  <c:v>2011 год</c:v>
                </c:pt>
                <c:pt idx="1">
                  <c:v>2012 год</c:v>
                </c:pt>
                <c:pt idx="2">
                  <c:v>2013 год</c:v>
                </c:pt>
                <c:pt idx="3">
                  <c:v>2014 год</c:v>
                </c:pt>
              </c:strCache>
            </c:strRef>
          </c:cat>
          <c:val>
            <c:numRef>
              <c:f>Лист1!$B$3:$B$6</c:f>
              <c:numCache>
                <c:formatCode>General</c:formatCode>
                <c:ptCount val="4"/>
                <c:pt idx="0">
                  <c:v>22352.940000000021</c:v>
                </c:pt>
                <c:pt idx="1">
                  <c:v>21176.47</c:v>
                </c:pt>
                <c:pt idx="2">
                  <c:v>40023.5</c:v>
                </c:pt>
                <c:pt idx="3">
                  <c:v>43333.33</c:v>
                </c:pt>
              </c:numCache>
            </c:numRef>
          </c:val>
        </c:ser>
        <c:shape val="box"/>
        <c:axId val="69936640"/>
        <c:axId val="69938176"/>
        <c:axId val="0"/>
      </c:bar3DChart>
      <c:catAx>
        <c:axId val="69936640"/>
        <c:scaling>
          <c:orientation val="minMax"/>
        </c:scaling>
        <c:axPos val="b"/>
        <c:tickLblPos val="nextTo"/>
        <c:crossAx val="69938176"/>
        <c:crosses val="autoZero"/>
        <c:auto val="1"/>
        <c:lblAlgn val="ctr"/>
        <c:lblOffset val="100"/>
      </c:catAx>
      <c:valAx>
        <c:axId val="69938176"/>
        <c:scaling>
          <c:orientation val="minMax"/>
        </c:scaling>
        <c:axPos val="l"/>
        <c:majorGridlines/>
        <c:numFmt formatCode="General" sourceLinked="1"/>
        <c:tickLblPos val="nextTo"/>
        <c:crossAx val="6993664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title/>
    <c:view3D>
      <c:rAngAx val="1"/>
    </c:view3D>
    <c:plotArea>
      <c:layout/>
      <c:bar3DChart>
        <c:barDir val="col"/>
        <c:grouping val="clustered"/>
        <c:ser>
          <c:idx val="0"/>
          <c:order val="0"/>
          <c:tx>
            <c:strRef>
              <c:f>Лист1!$B$24</c:f>
              <c:strCache>
                <c:ptCount val="1"/>
                <c:pt idx="0">
                  <c:v>млн. руб.</c:v>
                </c:pt>
              </c:strCache>
            </c:strRef>
          </c:tx>
          <c:dPt>
            <c:idx val="0"/>
            <c:spPr>
              <a:solidFill>
                <a:srgbClr val="FF0000"/>
              </a:solidFill>
            </c:spPr>
          </c:dPt>
          <c:dPt>
            <c:idx val="1"/>
            <c:spPr>
              <a:solidFill>
                <a:srgbClr val="FF0000"/>
              </a:solidFill>
            </c:spPr>
          </c:dPt>
          <c:dPt>
            <c:idx val="2"/>
            <c:spPr>
              <a:solidFill>
                <a:srgbClr val="FF0000"/>
              </a:solidFill>
            </c:spPr>
          </c:dPt>
          <c:dPt>
            <c:idx val="3"/>
            <c:spPr>
              <a:solidFill>
                <a:srgbClr val="FF0000"/>
              </a:solidFill>
            </c:spPr>
          </c:dPt>
          <c:dLbls>
            <c:dLbl>
              <c:idx val="0"/>
              <c:layout>
                <c:manualLayout>
                  <c:x val="2.5730994152046785E-2"/>
                  <c:y val="-3.2407407407407496E-2"/>
                </c:manualLayout>
              </c:layout>
              <c:showVal val="1"/>
            </c:dLbl>
            <c:dLbl>
              <c:idx val="1"/>
              <c:layout>
                <c:manualLayout>
                  <c:x val="1.4035087719298246E-2"/>
                  <c:y val="-2.7777777777777901E-2"/>
                </c:manualLayout>
              </c:layout>
              <c:showVal val="1"/>
            </c:dLbl>
            <c:dLbl>
              <c:idx val="2"/>
              <c:layout>
                <c:manualLayout>
                  <c:x val="9.3567251461988306E-3"/>
                  <c:y val="-4.1666666666666664E-2"/>
                </c:manualLayout>
              </c:layout>
              <c:showVal val="1"/>
            </c:dLbl>
            <c:dLbl>
              <c:idx val="3"/>
              <c:layout>
                <c:manualLayout>
                  <c:x val="1.4035087719298246E-2"/>
                  <c:y val="-2.7777777777777891E-2"/>
                </c:manualLayout>
              </c:layout>
              <c:showVal val="1"/>
            </c:dLbl>
            <c:txPr>
              <a:bodyPr/>
              <a:lstStyle/>
              <a:p>
                <a:pPr>
                  <a:defRPr sz="1180" b="1" baseline="0"/>
                </a:pPr>
                <a:endParaRPr lang="ru-RU"/>
              </a:p>
            </c:txPr>
            <c:showVal val="1"/>
          </c:dLbls>
          <c:cat>
            <c:strRef>
              <c:f>Лист1!$A$25:$A$28</c:f>
              <c:strCache>
                <c:ptCount val="4"/>
                <c:pt idx="0">
                  <c:v>2011 год</c:v>
                </c:pt>
                <c:pt idx="1">
                  <c:v>2012 год</c:v>
                </c:pt>
                <c:pt idx="2">
                  <c:v>2013 год</c:v>
                </c:pt>
                <c:pt idx="3">
                  <c:v>2014 год</c:v>
                </c:pt>
              </c:strCache>
            </c:strRef>
          </c:cat>
          <c:val>
            <c:numRef>
              <c:f>Лист1!$B$25:$B$28</c:f>
              <c:numCache>
                <c:formatCode>General</c:formatCode>
                <c:ptCount val="4"/>
                <c:pt idx="0">
                  <c:v>19</c:v>
                </c:pt>
                <c:pt idx="1">
                  <c:v>18</c:v>
                </c:pt>
                <c:pt idx="2">
                  <c:v>36</c:v>
                </c:pt>
                <c:pt idx="3">
                  <c:v>39</c:v>
                </c:pt>
              </c:numCache>
            </c:numRef>
          </c:val>
        </c:ser>
        <c:shape val="box"/>
        <c:axId val="84744832"/>
        <c:axId val="84802560"/>
        <c:axId val="0"/>
      </c:bar3DChart>
      <c:catAx>
        <c:axId val="84744832"/>
        <c:scaling>
          <c:orientation val="minMax"/>
        </c:scaling>
        <c:axPos val="b"/>
        <c:tickLblPos val="nextTo"/>
        <c:crossAx val="84802560"/>
        <c:crosses val="autoZero"/>
        <c:auto val="1"/>
        <c:lblAlgn val="ctr"/>
        <c:lblOffset val="100"/>
      </c:catAx>
      <c:valAx>
        <c:axId val="84802560"/>
        <c:scaling>
          <c:orientation val="minMax"/>
        </c:scaling>
        <c:axPos val="l"/>
        <c:majorGridlines/>
        <c:numFmt formatCode="General" sourceLinked="1"/>
        <c:tickLblPos val="nextTo"/>
        <c:crossAx val="8474483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sz="1791" b="1" i="0" u="none" strike="noStrike" baseline="0">
              <a:solidFill>
                <a:srgbClr val="000000"/>
              </a:solidFill>
              <a:latin typeface="Calibri"/>
              <a:ea typeface="Calibri"/>
              <a:cs typeface="Calibri"/>
            </a:defRPr>
          </a:pPr>
          <a:endParaRPr lang="ru-RU"/>
        </a:p>
      </c:txPr>
    </c:title>
    <c:plotArea>
      <c:layout>
        <c:manualLayout>
          <c:layoutTarget val="inner"/>
          <c:xMode val="edge"/>
          <c:yMode val="edge"/>
          <c:x val="0.16511774569845442"/>
          <c:y val="0.13161759952419741"/>
          <c:w val="0.63514836687080944"/>
          <c:h val="0.77954281576871864"/>
        </c:manualLayout>
      </c:layout>
      <c:lineChart>
        <c:grouping val="standard"/>
        <c:ser>
          <c:idx val="0"/>
          <c:order val="0"/>
          <c:tx>
            <c:strRef>
              <c:f>Лист1!$B$1</c:f>
              <c:strCache>
                <c:ptCount val="1"/>
                <c:pt idx="0">
                  <c:v>показатели</c:v>
                </c:pt>
              </c:strCache>
            </c:strRef>
          </c:tx>
          <c:dLbls>
            <c:dLbl>
              <c:idx val="0"/>
              <c:layout>
                <c:manualLayout>
                  <c:x val="0"/>
                  <c:y val="1.9704433497537005E-2"/>
                </c:manualLayout>
              </c:layout>
              <c:spPr/>
              <c:txPr>
                <a:bodyPr/>
                <a:lstStyle/>
                <a:p>
                  <a:pPr>
                    <a:defRPr sz="995" b="0" i="0" u="none" strike="noStrike" baseline="0">
                      <a:solidFill>
                        <a:srgbClr val="000000"/>
                      </a:solidFill>
                      <a:latin typeface="Calibri"/>
                      <a:ea typeface="Calibri"/>
                      <a:cs typeface="Calibri"/>
                    </a:defRPr>
                  </a:pPr>
                  <a:endParaRPr lang="ru-RU"/>
                </a:p>
              </c:txPr>
              <c:dLblPos val="r"/>
              <c:showVal val="1"/>
            </c:dLbl>
            <c:dLbl>
              <c:idx val="1"/>
              <c:spPr/>
              <c:txPr>
                <a:bodyPr/>
                <a:lstStyle/>
                <a:p>
                  <a:pPr>
                    <a:defRPr sz="995" b="0" i="0" u="none" strike="noStrike" baseline="0">
                      <a:solidFill>
                        <a:srgbClr val="000000"/>
                      </a:solidFill>
                      <a:latin typeface="Calibri"/>
                      <a:ea typeface="Calibri"/>
                      <a:cs typeface="Calibri"/>
                    </a:defRPr>
                  </a:pPr>
                  <a:endParaRPr lang="ru-RU"/>
                </a:p>
              </c:txPr>
              <c:showVal val="1"/>
            </c:dLbl>
            <c:dLbl>
              <c:idx val="2"/>
              <c:spPr/>
              <c:txPr>
                <a:bodyPr/>
                <a:lstStyle/>
                <a:p>
                  <a:pPr>
                    <a:defRPr sz="995" b="0" i="0" u="none" strike="noStrike" baseline="0">
                      <a:solidFill>
                        <a:srgbClr val="000000"/>
                      </a:solidFill>
                      <a:latin typeface="Calibri"/>
                      <a:ea typeface="Calibri"/>
                      <a:cs typeface="Calibri"/>
                    </a:defRPr>
                  </a:pPr>
                  <a:endParaRPr lang="ru-RU"/>
                </a:p>
              </c:txPr>
              <c:showVal val="1"/>
            </c:dLbl>
            <c:dLbl>
              <c:idx val="3"/>
              <c:layout>
                <c:manualLayout>
                  <c:x val="0"/>
                  <c:y val="1.9704433497537005E-2"/>
                </c:manualLayout>
              </c:layout>
              <c:spPr/>
              <c:txPr>
                <a:bodyPr/>
                <a:lstStyle/>
                <a:p>
                  <a:pPr>
                    <a:defRPr sz="995" b="0" i="0" u="none" strike="noStrike" baseline="0">
                      <a:solidFill>
                        <a:srgbClr val="000000"/>
                      </a:solidFill>
                      <a:latin typeface="Calibri"/>
                      <a:ea typeface="Calibri"/>
                      <a:cs typeface="Calibri"/>
                    </a:defRPr>
                  </a:pPr>
                  <a:endParaRPr lang="ru-RU"/>
                </a:p>
              </c:txPr>
              <c:dLblPos val="r"/>
              <c:showVal val="1"/>
            </c:dLbl>
            <c:dLbl>
              <c:idx val="4"/>
              <c:layout>
                <c:manualLayout>
                  <c:x val="-8.3333333333333398E-2"/>
                  <c:y val="-4.2692939244663622E-2"/>
                </c:manualLayout>
              </c:layout>
              <c:spPr/>
              <c:txPr>
                <a:bodyPr/>
                <a:lstStyle/>
                <a:p>
                  <a:pPr>
                    <a:defRPr sz="995" b="0" i="0" u="none" strike="noStrike" baseline="0">
                      <a:solidFill>
                        <a:srgbClr val="000000"/>
                      </a:solidFill>
                      <a:latin typeface="Calibri"/>
                      <a:ea typeface="Calibri"/>
                      <a:cs typeface="Calibri"/>
                    </a:defRPr>
                  </a:pPr>
                  <a:endParaRPr lang="ru-RU"/>
                </a:p>
              </c:txPr>
              <c:dLblPos val="r"/>
              <c:showVal val="1"/>
            </c:dLbl>
            <c:delete val="1"/>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8970.31</c:v>
                </c:pt>
                <c:pt idx="1">
                  <c:v>9399.51</c:v>
                </c:pt>
                <c:pt idx="2">
                  <c:v>10485.209999999985</c:v>
                </c:pt>
                <c:pt idx="3">
                  <c:v>11786.41</c:v>
                </c:pt>
                <c:pt idx="4">
                  <c:v>13974.58</c:v>
                </c:pt>
              </c:numCache>
            </c:numRef>
          </c:val>
        </c:ser>
        <c:marker val="1"/>
        <c:axId val="98528640"/>
        <c:axId val="98859264"/>
      </c:lineChart>
      <c:catAx>
        <c:axId val="98528640"/>
        <c:scaling>
          <c:orientation val="minMax"/>
        </c:scaling>
        <c:axPos val="b"/>
        <c:numFmt formatCode="General" sourceLinked="1"/>
        <c:majorTickMark val="none"/>
        <c:tickLblPos val="nextTo"/>
        <c:txPr>
          <a:bodyPr rot="0" vert="horz"/>
          <a:lstStyle/>
          <a:p>
            <a:pPr>
              <a:defRPr sz="995" b="0" i="0" u="none" strike="noStrike" baseline="0">
                <a:solidFill>
                  <a:srgbClr val="000000"/>
                </a:solidFill>
                <a:latin typeface="Calibri"/>
                <a:ea typeface="Calibri"/>
                <a:cs typeface="Calibri"/>
              </a:defRPr>
            </a:pPr>
            <a:endParaRPr lang="ru-RU"/>
          </a:p>
        </c:txPr>
        <c:crossAx val="98859264"/>
        <c:crosses val="autoZero"/>
        <c:auto val="1"/>
        <c:lblAlgn val="ctr"/>
        <c:lblOffset val="100"/>
      </c:catAx>
      <c:valAx>
        <c:axId val="98859264"/>
        <c:scaling>
          <c:orientation val="minMax"/>
          <c:min val="0"/>
        </c:scaling>
        <c:axPos val="l"/>
        <c:majorGridlines/>
        <c:title>
          <c:tx>
            <c:rich>
              <a:bodyPr/>
              <a:lstStyle/>
              <a:p>
                <a:pPr>
                  <a:defRPr sz="995" b="1" i="0" u="none" strike="noStrike" baseline="0">
                    <a:solidFill>
                      <a:srgbClr val="000000"/>
                    </a:solidFill>
                    <a:latin typeface="Calibri"/>
                    <a:ea typeface="Calibri"/>
                    <a:cs typeface="Calibri"/>
                  </a:defRPr>
                </a:pPr>
                <a:r>
                  <a:rPr lang="ru-RU"/>
                  <a:t>тыс. руб</a:t>
                </a:r>
              </a:p>
            </c:rich>
          </c:tx>
        </c:title>
        <c:numFmt formatCode="General" sourceLinked="1"/>
        <c:majorTickMark val="none"/>
        <c:tickLblPos val="nextTo"/>
        <c:txPr>
          <a:bodyPr rot="0" vert="horz"/>
          <a:lstStyle/>
          <a:p>
            <a:pPr>
              <a:defRPr sz="995" b="0" i="0" u="none" strike="noStrike" baseline="0">
                <a:solidFill>
                  <a:srgbClr val="000000"/>
                </a:solidFill>
                <a:latin typeface="Calibri"/>
                <a:ea typeface="Calibri"/>
                <a:cs typeface="Calibri"/>
              </a:defRPr>
            </a:pPr>
            <a:endParaRPr lang="ru-RU"/>
          </a:p>
        </c:txPr>
        <c:crossAx val="98528640"/>
        <c:crosses val="autoZero"/>
        <c:crossBetween val="between"/>
      </c:valAx>
    </c:plotArea>
    <c:legend>
      <c:legendPos val="r"/>
      <c:txPr>
        <a:bodyPr/>
        <a:lstStyle/>
        <a:p>
          <a:pPr>
            <a:defRPr sz="915"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995" b="0" i="0" u="none" strike="noStrike" baseline="0">
          <a:solidFill>
            <a:srgbClr val="000000"/>
          </a:solidFill>
          <a:latin typeface="Calibri"/>
          <a:ea typeface="Calibri"/>
          <a:cs typeface="Calibri"/>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sz="1788" b="1" i="0" u="none" strike="noStrike" baseline="0">
              <a:solidFill>
                <a:srgbClr val="000000"/>
              </a:solidFill>
              <a:latin typeface="Calibri"/>
              <a:ea typeface="Calibri"/>
              <a:cs typeface="Calibri"/>
            </a:defRPr>
          </a:pPr>
          <a:endParaRPr lang="ru-RU"/>
        </a:p>
      </c:txPr>
    </c:title>
    <c:plotArea>
      <c:layout>
        <c:manualLayout>
          <c:layoutTarget val="inner"/>
          <c:xMode val="edge"/>
          <c:yMode val="edge"/>
          <c:x val="0.1667576662635035"/>
          <c:y val="0.12990240561015146"/>
          <c:w val="0.63514836687080944"/>
          <c:h val="0.77954281576871864"/>
        </c:manualLayout>
      </c:layout>
      <c:lineChart>
        <c:grouping val="standard"/>
        <c:ser>
          <c:idx val="0"/>
          <c:order val="0"/>
          <c:tx>
            <c:strRef>
              <c:f>Лист1!$B$1</c:f>
              <c:strCache>
                <c:ptCount val="1"/>
                <c:pt idx="0">
                  <c:v>показатели</c:v>
                </c:pt>
              </c:strCache>
            </c:strRef>
          </c:tx>
          <c:dLbls>
            <c:dLbl>
              <c:idx val="0"/>
              <c:layout>
                <c:manualLayout>
                  <c:x val="0"/>
                  <c:y val="1.9704433497537012E-2"/>
                </c:manualLayout>
              </c:layout>
              <c:spPr/>
              <c:txPr>
                <a:bodyPr/>
                <a:lstStyle/>
                <a:p>
                  <a:pPr>
                    <a:defRPr sz="993" b="0" i="0" u="none" strike="noStrike" baseline="0">
                      <a:solidFill>
                        <a:srgbClr val="000000"/>
                      </a:solidFill>
                      <a:latin typeface="Calibri"/>
                      <a:ea typeface="Calibri"/>
                      <a:cs typeface="Calibri"/>
                    </a:defRPr>
                  </a:pPr>
                  <a:endParaRPr lang="ru-RU"/>
                </a:p>
              </c:txPr>
              <c:dLblPos val="r"/>
              <c:showVal val="1"/>
            </c:dLbl>
            <c:dLbl>
              <c:idx val="1"/>
              <c:layout>
                <c:manualLayout>
                  <c:x val="0"/>
                  <c:y val="3.4453057708871769E-2"/>
                </c:manualLayout>
              </c:layout>
              <c:spPr/>
              <c:txPr>
                <a:bodyPr/>
                <a:lstStyle/>
                <a:p>
                  <a:pPr>
                    <a:defRPr sz="993" b="0" i="0" u="none" strike="noStrike" baseline="0">
                      <a:solidFill>
                        <a:srgbClr val="000000"/>
                      </a:solidFill>
                      <a:latin typeface="Calibri"/>
                      <a:ea typeface="Calibri"/>
                      <a:cs typeface="Calibri"/>
                    </a:defRPr>
                  </a:pPr>
                  <a:endParaRPr lang="ru-RU"/>
                </a:p>
              </c:txPr>
              <c:dLblPos val="r"/>
              <c:showVal val="1"/>
            </c:dLbl>
            <c:dLbl>
              <c:idx val="2"/>
              <c:layout>
                <c:manualLayout>
                  <c:x val="2.0898641588296802E-3"/>
                  <c:y val="-3.1007751937984513E-2"/>
                </c:manualLayout>
              </c:layout>
              <c:spPr/>
              <c:txPr>
                <a:bodyPr/>
                <a:lstStyle/>
                <a:p>
                  <a:pPr>
                    <a:defRPr sz="993" b="0" i="0" u="none" strike="noStrike" baseline="0">
                      <a:solidFill>
                        <a:srgbClr val="000000"/>
                      </a:solidFill>
                      <a:latin typeface="Calibri"/>
                      <a:ea typeface="Calibri"/>
                      <a:cs typeface="Calibri"/>
                    </a:defRPr>
                  </a:pPr>
                  <a:endParaRPr lang="ru-RU"/>
                </a:p>
              </c:txPr>
              <c:dLblPos val="r"/>
              <c:showVal val="1"/>
            </c:dLbl>
            <c:dLbl>
              <c:idx val="3"/>
              <c:layout>
                <c:manualLayout>
                  <c:x val="1.462904911180774E-2"/>
                  <c:y val="-1.4748621538586781E-2"/>
                </c:manualLayout>
              </c:layout>
              <c:spPr/>
              <c:txPr>
                <a:bodyPr/>
                <a:lstStyle/>
                <a:p>
                  <a:pPr>
                    <a:defRPr sz="993" b="0" i="0" u="none" strike="noStrike" baseline="0">
                      <a:solidFill>
                        <a:srgbClr val="000000"/>
                      </a:solidFill>
                      <a:latin typeface="Calibri"/>
                      <a:ea typeface="Calibri"/>
                      <a:cs typeface="Calibri"/>
                    </a:defRPr>
                  </a:pPr>
                  <a:endParaRPr lang="ru-RU"/>
                </a:p>
              </c:txPr>
              <c:dLblPos val="r"/>
              <c:showVal val="1"/>
            </c:dLbl>
            <c:dLbl>
              <c:idx val="4"/>
              <c:layout>
                <c:manualLayout>
                  <c:x val="8.4875562720134688E-17"/>
                  <c:y val="3.6124794745484398E-2"/>
                </c:manualLayout>
              </c:layout>
              <c:spPr/>
              <c:txPr>
                <a:bodyPr/>
                <a:lstStyle/>
                <a:p>
                  <a:pPr>
                    <a:defRPr sz="993" b="0" i="0" u="none" strike="noStrike" baseline="0">
                      <a:solidFill>
                        <a:srgbClr val="000000"/>
                      </a:solidFill>
                      <a:latin typeface="Calibri"/>
                      <a:ea typeface="Calibri"/>
                      <a:cs typeface="Calibri"/>
                    </a:defRPr>
                  </a:pPr>
                  <a:endParaRPr lang="ru-RU"/>
                </a:p>
              </c:txPr>
              <c:dLblPos val="r"/>
              <c:showVal val="1"/>
            </c:dLbl>
            <c:delete val="1"/>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6523</c:v>
                </c:pt>
                <c:pt idx="1">
                  <c:v>8999.9499999999844</c:v>
                </c:pt>
                <c:pt idx="2">
                  <c:v>10980.5</c:v>
                </c:pt>
                <c:pt idx="3">
                  <c:v>8999.94</c:v>
                </c:pt>
                <c:pt idx="4">
                  <c:v>6940.2</c:v>
                </c:pt>
              </c:numCache>
            </c:numRef>
          </c:val>
        </c:ser>
        <c:marker val="1"/>
        <c:axId val="111220224"/>
        <c:axId val="118715904"/>
      </c:lineChart>
      <c:catAx>
        <c:axId val="111220224"/>
        <c:scaling>
          <c:orientation val="minMax"/>
        </c:scaling>
        <c:axPos val="b"/>
        <c:numFmt formatCode="General" sourceLinked="1"/>
        <c:majorTickMark val="none"/>
        <c:tickLblPos val="nextTo"/>
        <c:txPr>
          <a:bodyPr rot="0" vert="horz"/>
          <a:lstStyle/>
          <a:p>
            <a:pPr>
              <a:defRPr sz="993" b="0" i="0" u="none" strike="noStrike" baseline="0">
                <a:solidFill>
                  <a:srgbClr val="000000"/>
                </a:solidFill>
                <a:latin typeface="Calibri"/>
                <a:ea typeface="Calibri"/>
                <a:cs typeface="Calibri"/>
              </a:defRPr>
            </a:pPr>
            <a:endParaRPr lang="ru-RU"/>
          </a:p>
        </c:txPr>
        <c:crossAx val="118715904"/>
        <c:crosses val="autoZero"/>
        <c:auto val="1"/>
        <c:lblAlgn val="ctr"/>
        <c:lblOffset val="100"/>
      </c:catAx>
      <c:valAx>
        <c:axId val="118715904"/>
        <c:scaling>
          <c:orientation val="minMax"/>
          <c:min val="0"/>
        </c:scaling>
        <c:axPos val="l"/>
        <c:majorGridlines/>
        <c:title>
          <c:tx>
            <c:rich>
              <a:bodyPr/>
              <a:lstStyle/>
              <a:p>
                <a:pPr>
                  <a:defRPr sz="993" b="1" i="0" u="none" strike="noStrike" baseline="0">
                    <a:solidFill>
                      <a:srgbClr val="000000"/>
                    </a:solidFill>
                    <a:latin typeface="Calibri"/>
                    <a:ea typeface="Calibri"/>
                    <a:cs typeface="Calibri"/>
                  </a:defRPr>
                </a:pPr>
                <a:r>
                  <a:rPr lang="ru-RU"/>
                  <a:t>тыс. руб</a:t>
                </a:r>
              </a:p>
            </c:rich>
          </c:tx>
        </c:title>
        <c:numFmt formatCode="General" sourceLinked="1"/>
        <c:majorTickMark val="none"/>
        <c:tickLblPos val="nextTo"/>
        <c:txPr>
          <a:bodyPr rot="0" vert="horz"/>
          <a:lstStyle/>
          <a:p>
            <a:pPr>
              <a:defRPr sz="993" b="0" i="0" u="none" strike="noStrike" baseline="0">
                <a:solidFill>
                  <a:srgbClr val="000000"/>
                </a:solidFill>
                <a:latin typeface="Calibri"/>
                <a:ea typeface="Calibri"/>
                <a:cs typeface="Calibri"/>
              </a:defRPr>
            </a:pPr>
            <a:endParaRPr lang="ru-RU"/>
          </a:p>
        </c:txPr>
        <c:crossAx val="111220224"/>
        <c:crosses val="autoZero"/>
        <c:crossBetween val="between"/>
      </c:valAx>
    </c:plotArea>
    <c:legend>
      <c:legendPos val="r"/>
      <c:txPr>
        <a:bodyPr/>
        <a:lstStyle/>
        <a:p>
          <a:pPr>
            <a:defRPr sz="914"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993" b="0"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6.8337883266024399E-2"/>
          <c:y val="7.2290463692038523E-2"/>
          <c:w val="0.76793143508542383"/>
          <c:h val="0.7920015553611357"/>
        </c:manualLayout>
      </c:layout>
      <c:bar3DChart>
        <c:barDir val="col"/>
        <c:grouping val="clustered"/>
        <c:ser>
          <c:idx val="0"/>
          <c:order val="0"/>
          <c:tx>
            <c:strRef>
              <c:f>Лист1!$A$58</c:f>
              <c:strCache>
                <c:ptCount val="1"/>
                <c:pt idx="0">
                  <c:v>2012 год</c:v>
                </c:pt>
              </c:strCache>
            </c:strRef>
          </c:tx>
          <c:spPr>
            <a:solidFill>
              <a:srgbClr val="00B0F0"/>
            </a:solidFill>
          </c:spPr>
          <c:dLbls>
            <c:dLbl>
              <c:idx val="0"/>
              <c:layout>
                <c:manualLayout>
                  <c:x val="0"/>
                  <c:y val="-1.4492753623188475E-2"/>
                </c:manualLayout>
              </c:layout>
              <c:showVal val="1"/>
            </c:dLbl>
            <c:dLbl>
              <c:idx val="1"/>
              <c:layout>
                <c:manualLayout>
                  <c:x val="-6.1068692501662193E-3"/>
                  <c:y val="-2.8985507246376812E-2"/>
                </c:manualLayout>
              </c:layout>
              <c:showVal val="1"/>
            </c:dLbl>
            <c:dLbl>
              <c:idx val="2"/>
              <c:layout>
                <c:manualLayout>
                  <c:x val="-1.017811541694362E-2"/>
                  <c:y val="-2.536231884057976E-2"/>
                </c:manualLayout>
              </c:layout>
              <c:showVal val="1"/>
            </c:dLbl>
            <c:showVal val="1"/>
          </c:dLbls>
          <c:cat>
            <c:strRef>
              <c:f>Лист1!$B$57:$D$57</c:f>
              <c:strCache>
                <c:ptCount val="3"/>
                <c:pt idx="0">
                  <c:v>Обращения граждан</c:v>
                </c:pt>
                <c:pt idx="1">
                  <c:v>Юридические лица (входящая корренспонденция)</c:v>
                </c:pt>
                <c:pt idx="2">
                  <c:v>Исходящая корренспонденция</c:v>
                </c:pt>
              </c:strCache>
            </c:strRef>
          </c:cat>
          <c:val>
            <c:numRef>
              <c:f>Лист1!$B$58:$D$58</c:f>
              <c:numCache>
                <c:formatCode>General</c:formatCode>
                <c:ptCount val="3"/>
                <c:pt idx="0">
                  <c:v>255</c:v>
                </c:pt>
                <c:pt idx="1">
                  <c:v>1708</c:v>
                </c:pt>
                <c:pt idx="2">
                  <c:v>2399</c:v>
                </c:pt>
              </c:numCache>
            </c:numRef>
          </c:val>
        </c:ser>
        <c:ser>
          <c:idx val="1"/>
          <c:order val="1"/>
          <c:tx>
            <c:strRef>
              <c:f>Лист1!$A$59</c:f>
              <c:strCache>
                <c:ptCount val="1"/>
                <c:pt idx="0">
                  <c:v>2013 год</c:v>
                </c:pt>
              </c:strCache>
            </c:strRef>
          </c:tx>
          <c:spPr>
            <a:solidFill>
              <a:srgbClr val="FF0000"/>
            </a:solidFill>
          </c:spPr>
          <c:dLbls>
            <c:dLbl>
              <c:idx val="0"/>
              <c:layout>
                <c:manualLayout>
                  <c:x val="2.0356230833887367E-3"/>
                  <c:y val="-2.1739130434782612E-2"/>
                </c:manualLayout>
              </c:layout>
              <c:showVal val="1"/>
            </c:dLbl>
            <c:dLbl>
              <c:idx val="1"/>
              <c:layout>
                <c:manualLayout>
                  <c:x val="-1.2213738500332433E-2"/>
                  <c:y val="-2.1739130434782632E-2"/>
                </c:manualLayout>
              </c:layout>
              <c:showVal val="1"/>
            </c:dLbl>
            <c:dLbl>
              <c:idx val="2"/>
              <c:layout>
                <c:manualLayout>
                  <c:x val="6.1068692501662193E-3"/>
                  <c:y val="-3.9855072463768224E-2"/>
                </c:manualLayout>
              </c:layout>
              <c:showVal val="1"/>
            </c:dLbl>
            <c:showVal val="1"/>
          </c:dLbls>
          <c:cat>
            <c:strRef>
              <c:f>Лист1!$B$57:$D$57</c:f>
              <c:strCache>
                <c:ptCount val="3"/>
                <c:pt idx="0">
                  <c:v>Обращения граждан</c:v>
                </c:pt>
                <c:pt idx="1">
                  <c:v>Юридические лица (входящая корренспонденция)</c:v>
                </c:pt>
                <c:pt idx="2">
                  <c:v>Исходящая корренспонденция</c:v>
                </c:pt>
              </c:strCache>
            </c:strRef>
          </c:cat>
          <c:val>
            <c:numRef>
              <c:f>Лист1!$B$59:$D$59</c:f>
              <c:numCache>
                <c:formatCode>General</c:formatCode>
                <c:ptCount val="3"/>
                <c:pt idx="0">
                  <c:v>264</c:v>
                </c:pt>
                <c:pt idx="1">
                  <c:v>2973</c:v>
                </c:pt>
                <c:pt idx="2">
                  <c:v>2976</c:v>
                </c:pt>
              </c:numCache>
            </c:numRef>
          </c:val>
        </c:ser>
        <c:ser>
          <c:idx val="2"/>
          <c:order val="2"/>
          <c:tx>
            <c:strRef>
              <c:f>Лист1!$A$60</c:f>
              <c:strCache>
                <c:ptCount val="1"/>
                <c:pt idx="0">
                  <c:v>2014 год </c:v>
                </c:pt>
              </c:strCache>
            </c:strRef>
          </c:tx>
          <c:spPr>
            <a:gradFill>
              <a:gsLst>
                <a:gs pos="0">
                  <a:srgbClr val="7030A0"/>
                </a:gs>
                <a:gs pos="53000">
                  <a:srgbClr val="D4DEFF"/>
                </a:gs>
                <a:gs pos="83000">
                  <a:srgbClr val="D4DEFF"/>
                </a:gs>
                <a:gs pos="100000">
                  <a:srgbClr val="96AB94"/>
                </a:gs>
              </a:gsLst>
              <a:lin ang="5400000" scaled="1"/>
            </a:gradFill>
          </c:spPr>
          <c:dLbls>
            <c:dLbl>
              <c:idx val="1"/>
              <c:layout>
                <c:manualLayout>
                  <c:x val="1.8320607750498649E-2"/>
                  <c:y val="-2.1739130434782612E-2"/>
                </c:manualLayout>
              </c:layout>
              <c:showVal val="1"/>
            </c:dLbl>
            <c:dLbl>
              <c:idx val="2"/>
              <c:layout>
                <c:manualLayout>
                  <c:x val="4.2748084751163512E-2"/>
                  <c:y val="-5.434782608695652E-2"/>
                </c:manualLayout>
              </c:layout>
              <c:showVal val="1"/>
            </c:dLbl>
            <c:showVal val="1"/>
          </c:dLbls>
          <c:cat>
            <c:strRef>
              <c:f>Лист1!$B$57:$D$57</c:f>
              <c:strCache>
                <c:ptCount val="3"/>
                <c:pt idx="0">
                  <c:v>Обращения граждан</c:v>
                </c:pt>
                <c:pt idx="1">
                  <c:v>Юридические лица (входящая корренспонденция)</c:v>
                </c:pt>
                <c:pt idx="2">
                  <c:v>Исходящая корренспонденция</c:v>
                </c:pt>
              </c:strCache>
            </c:strRef>
          </c:cat>
          <c:val>
            <c:numRef>
              <c:f>Лист1!$B$60:$D$60</c:f>
              <c:numCache>
                <c:formatCode>General</c:formatCode>
                <c:ptCount val="3"/>
                <c:pt idx="0">
                  <c:v>283</c:v>
                </c:pt>
                <c:pt idx="1">
                  <c:v>3001</c:v>
                </c:pt>
                <c:pt idx="2">
                  <c:v>2899</c:v>
                </c:pt>
              </c:numCache>
            </c:numRef>
          </c:val>
        </c:ser>
        <c:shape val="box"/>
        <c:axId val="119589504"/>
        <c:axId val="119865728"/>
        <c:axId val="0"/>
      </c:bar3DChart>
      <c:catAx>
        <c:axId val="119589504"/>
        <c:scaling>
          <c:orientation val="minMax"/>
        </c:scaling>
        <c:axPos val="b"/>
        <c:tickLblPos val="nextTo"/>
        <c:txPr>
          <a:bodyPr/>
          <a:lstStyle/>
          <a:p>
            <a:pPr>
              <a:defRPr sz="800"/>
            </a:pPr>
            <a:endParaRPr lang="ru-RU"/>
          </a:p>
        </c:txPr>
        <c:crossAx val="119865728"/>
        <c:crosses val="autoZero"/>
        <c:auto val="1"/>
        <c:lblAlgn val="ctr"/>
        <c:lblOffset val="100"/>
      </c:catAx>
      <c:valAx>
        <c:axId val="119865728"/>
        <c:scaling>
          <c:orientation val="minMax"/>
        </c:scaling>
        <c:axPos val="l"/>
        <c:majorGridlines/>
        <c:numFmt formatCode="General" sourceLinked="1"/>
        <c:tickLblPos val="nextTo"/>
        <c:crossAx val="11958950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47880273727192"/>
          <c:y val="0.18501286306090178"/>
          <c:w val="0.60770634467362761"/>
          <c:h val="0.6740593579648777"/>
        </c:manualLayout>
      </c:layout>
      <c:lineChart>
        <c:grouping val="stacked"/>
        <c:ser>
          <c:idx val="0"/>
          <c:order val="0"/>
          <c:tx>
            <c:strRef>
              <c:f>Лист1!$B$1</c:f>
              <c:strCache>
                <c:ptCount val="1"/>
                <c:pt idx="0">
                  <c:v>Выставки</c:v>
                </c:pt>
              </c:strCache>
            </c:strRef>
          </c:tx>
          <c:dLbls>
            <c:dLblPos val="t"/>
            <c:showVal val="1"/>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14</c:v>
                </c:pt>
                <c:pt idx="1">
                  <c:v>13</c:v>
                </c:pt>
                <c:pt idx="2">
                  <c:v>28</c:v>
                </c:pt>
                <c:pt idx="3">
                  <c:v>33</c:v>
                </c:pt>
                <c:pt idx="4">
                  <c:v>35</c:v>
                </c:pt>
              </c:numCache>
            </c:numRef>
          </c:val>
        </c:ser>
        <c:marker val="1"/>
        <c:axId val="119872128"/>
        <c:axId val="119538048"/>
      </c:lineChart>
      <c:catAx>
        <c:axId val="119872128"/>
        <c:scaling>
          <c:orientation val="minMax"/>
        </c:scaling>
        <c:axPos val="b"/>
        <c:numFmt formatCode="General" sourceLinked="1"/>
        <c:tickLblPos val="nextTo"/>
        <c:crossAx val="119538048"/>
        <c:crosses val="autoZero"/>
        <c:auto val="1"/>
        <c:lblAlgn val="ctr"/>
        <c:lblOffset val="100"/>
      </c:catAx>
      <c:valAx>
        <c:axId val="119538048"/>
        <c:scaling>
          <c:orientation val="minMax"/>
        </c:scaling>
        <c:axPos val="l"/>
        <c:majorGridlines/>
        <c:numFmt formatCode="General" sourceLinked="1"/>
        <c:tickLblPos val="nextTo"/>
        <c:crossAx val="119872128"/>
        <c:crosses val="autoZero"/>
        <c:crossBetween val="between"/>
      </c:valAx>
    </c:plotArea>
    <c:legend>
      <c:legendPos val="r"/>
    </c:legend>
    <c:plotVisOnly val="1"/>
    <c:dispBlanksAs val="zero"/>
  </c:chart>
  <c:spPr>
    <a:ln w="0">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81795010789246"/>
          <c:y val="0.2201814620367937"/>
          <c:w val="0.53608393014290656"/>
          <c:h val="0.57010721277789034"/>
        </c:manualLayout>
      </c:layout>
      <c:lineChart>
        <c:grouping val="stacked"/>
        <c:ser>
          <c:idx val="0"/>
          <c:order val="0"/>
          <c:tx>
            <c:strRef>
              <c:f>Лист1!$B$1</c:f>
              <c:strCache>
                <c:ptCount val="1"/>
                <c:pt idx="0">
                  <c:v>Охват населения</c:v>
                </c:pt>
              </c:strCache>
            </c:strRef>
          </c:tx>
          <c:dLbls>
            <c:dLblPos val="t"/>
            <c:showVal val="1"/>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434</c:v>
                </c:pt>
                <c:pt idx="1">
                  <c:v>509</c:v>
                </c:pt>
                <c:pt idx="2">
                  <c:v>1096</c:v>
                </c:pt>
                <c:pt idx="3">
                  <c:v>685</c:v>
                </c:pt>
                <c:pt idx="4">
                  <c:v>2750</c:v>
                </c:pt>
              </c:numCache>
            </c:numRef>
          </c:val>
        </c:ser>
        <c:marker val="1"/>
        <c:axId val="119959552"/>
        <c:axId val="119961088"/>
      </c:lineChart>
      <c:catAx>
        <c:axId val="119959552"/>
        <c:scaling>
          <c:orientation val="minMax"/>
        </c:scaling>
        <c:axPos val="b"/>
        <c:numFmt formatCode="General" sourceLinked="1"/>
        <c:tickLblPos val="nextTo"/>
        <c:crossAx val="119961088"/>
        <c:crosses val="autoZero"/>
        <c:auto val="1"/>
        <c:lblAlgn val="ctr"/>
        <c:lblOffset val="100"/>
      </c:catAx>
      <c:valAx>
        <c:axId val="119961088"/>
        <c:scaling>
          <c:orientation val="minMax"/>
        </c:scaling>
        <c:axPos val="l"/>
        <c:majorGridlines/>
        <c:numFmt formatCode="General" sourceLinked="1"/>
        <c:tickLblPos val="nextTo"/>
        <c:crossAx val="119959552"/>
        <c:crosses val="autoZero"/>
        <c:crossBetween val="between"/>
      </c:valAx>
    </c:plotArea>
    <c:legend>
      <c:legendPos val="r"/>
    </c:legend>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BFE5-087B-48F5-B919-11ABFAAA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21</Pages>
  <Words>7277</Words>
  <Characters>41485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Одним из важнейших профильных направлений работы Администрации является благоустройство</vt:lpstr>
    </vt:vector>
  </TitlesOfParts>
  <Company>Microsoft</Company>
  <LinksUpToDate>false</LinksUpToDate>
  <CharactersWithSpaces>48665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Одним из важнейших профильных направлений работы Администрации является благоустройство</dc:title>
  <dc:creator>Zver</dc:creator>
  <cp:lastModifiedBy>1</cp:lastModifiedBy>
  <cp:revision>81</cp:revision>
  <cp:lastPrinted>2015-02-19T07:23:00Z</cp:lastPrinted>
  <dcterms:created xsi:type="dcterms:W3CDTF">2014-03-21T07:14:00Z</dcterms:created>
  <dcterms:modified xsi:type="dcterms:W3CDTF">2015-02-19T07:50:00Z</dcterms:modified>
</cp:coreProperties>
</file>